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58" w:rsidRPr="00FB1A45" w:rsidRDefault="008354B5" w:rsidP="00FB1A45">
      <w:pPr>
        <w:pStyle w:val="Default"/>
        <w:ind w:left="-567" w:right="-766"/>
        <w:jc w:val="center"/>
        <w:rPr>
          <w:rFonts w:asciiTheme="majorBidi" w:hAnsiTheme="majorBidi" w:cstheme="majorBidi"/>
          <w:b/>
          <w:bCs/>
          <w:color w:val="auto"/>
          <w:sz w:val="26"/>
          <w:szCs w:val="26"/>
        </w:rPr>
      </w:pPr>
      <w:r w:rsidRPr="0015412E">
        <w:rPr>
          <w:rFonts w:asciiTheme="majorBidi" w:hAnsiTheme="majorBidi" w:cstheme="majorBidi"/>
          <w:b/>
          <w:bCs/>
          <w:color w:val="auto"/>
          <w:sz w:val="28"/>
          <w:szCs w:val="28"/>
          <w:lang w:bidi="ar-JO"/>
        </w:rPr>
        <w:t xml:space="preserve">Accounting </w:t>
      </w:r>
      <w:r w:rsidR="00FB1A45" w:rsidRPr="0015412E">
        <w:rPr>
          <w:rFonts w:asciiTheme="majorBidi" w:hAnsiTheme="majorBidi" w:cstheme="majorBidi"/>
          <w:b/>
          <w:bCs/>
          <w:color w:val="auto"/>
          <w:sz w:val="28"/>
          <w:szCs w:val="28"/>
        </w:rPr>
        <w:t>Conservatism</w:t>
      </w:r>
      <w:r w:rsidR="00FB1A45" w:rsidRPr="0015412E">
        <w:rPr>
          <w:rFonts w:asciiTheme="majorBidi" w:eastAsiaTheme="minorHAnsi" w:hAnsiTheme="majorBidi" w:cstheme="majorBidi"/>
          <w:b/>
          <w:bCs/>
          <w:color w:val="auto"/>
          <w:sz w:val="28"/>
          <w:szCs w:val="28"/>
        </w:rPr>
        <w:t xml:space="preserve"> and</w:t>
      </w:r>
      <w:r w:rsidRPr="0015412E">
        <w:rPr>
          <w:rFonts w:asciiTheme="majorBidi" w:eastAsiaTheme="minorHAnsi" w:hAnsiTheme="majorBidi" w:cstheme="majorBidi"/>
          <w:b/>
          <w:bCs/>
          <w:color w:val="auto"/>
          <w:sz w:val="28"/>
          <w:szCs w:val="28"/>
        </w:rPr>
        <w:t xml:space="preserve"> </w:t>
      </w:r>
      <w:r w:rsidRPr="0015412E">
        <w:rPr>
          <w:rFonts w:asciiTheme="majorBidi" w:hAnsiTheme="majorBidi" w:cstheme="majorBidi"/>
          <w:b/>
          <w:bCs/>
          <w:color w:val="auto"/>
          <w:sz w:val="28"/>
          <w:szCs w:val="28"/>
          <w:lang w:bidi="ar-JO"/>
        </w:rPr>
        <w:t xml:space="preserve">Ownership </w:t>
      </w:r>
      <w:r w:rsidR="00FB1A45" w:rsidRPr="0015412E">
        <w:rPr>
          <w:rFonts w:asciiTheme="majorBidi" w:hAnsiTheme="majorBidi" w:cstheme="majorBidi"/>
          <w:b/>
          <w:bCs/>
          <w:color w:val="auto"/>
          <w:sz w:val="28"/>
          <w:szCs w:val="28"/>
          <w:lang w:bidi="ar-JO"/>
        </w:rPr>
        <w:t>Structure</w:t>
      </w:r>
      <w:r w:rsidR="00FB1A45" w:rsidRPr="0015412E">
        <w:rPr>
          <w:rFonts w:asciiTheme="majorBidi" w:eastAsiaTheme="minorHAnsi" w:hAnsiTheme="majorBidi" w:cstheme="majorBidi"/>
          <w:b/>
          <w:bCs/>
          <w:color w:val="auto"/>
          <w:sz w:val="28"/>
          <w:szCs w:val="28"/>
        </w:rPr>
        <w:t xml:space="preserve"> Effect:</w:t>
      </w:r>
      <w:r w:rsidR="0015412E" w:rsidRPr="0015412E">
        <w:rPr>
          <w:rFonts w:asciiTheme="majorBidi" w:eastAsiaTheme="minorHAnsi" w:hAnsiTheme="majorBidi" w:cstheme="majorBidi"/>
          <w:b/>
          <w:bCs/>
          <w:color w:val="auto"/>
          <w:sz w:val="28"/>
          <w:szCs w:val="28"/>
        </w:rPr>
        <w:t xml:space="preserve"> </w:t>
      </w:r>
      <w:r w:rsidR="00FB1A45">
        <w:rPr>
          <w:rFonts w:asciiTheme="majorBidi" w:eastAsiaTheme="minorHAnsi" w:hAnsiTheme="majorBidi" w:cstheme="majorBidi"/>
          <w:b/>
          <w:bCs/>
          <w:color w:val="auto"/>
          <w:sz w:val="28"/>
          <w:szCs w:val="28"/>
        </w:rPr>
        <w:t>Evidence from</w:t>
      </w:r>
      <w:r w:rsidR="00D80358" w:rsidRPr="0015412E">
        <w:rPr>
          <w:rFonts w:asciiTheme="majorBidi" w:hAnsiTheme="majorBidi" w:cstheme="majorBidi"/>
          <w:b/>
          <w:bCs/>
          <w:color w:val="auto"/>
          <w:sz w:val="26"/>
          <w:szCs w:val="26"/>
        </w:rPr>
        <w:t xml:space="preserve"> Industrial and Financial Jordanian Listed </w:t>
      </w:r>
      <w:r w:rsidR="00FB1A45" w:rsidRPr="0015412E">
        <w:rPr>
          <w:rFonts w:asciiTheme="majorBidi" w:hAnsiTheme="majorBidi" w:cstheme="majorBidi"/>
          <w:b/>
          <w:bCs/>
          <w:color w:val="auto"/>
          <w:sz w:val="26"/>
          <w:szCs w:val="26"/>
        </w:rPr>
        <w:t>Companies</w:t>
      </w:r>
    </w:p>
    <w:p w:rsidR="00DC5732" w:rsidRPr="008354B5" w:rsidRDefault="00DC5732" w:rsidP="00D80358">
      <w:pPr>
        <w:pStyle w:val="Default"/>
        <w:ind w:left="-567" w:right="-766"/>
        <w:jc w:val="center"/>
        <w:rPr>
          <w:rFonts w:asciiTheme="majorBidi" w:hAnsiTheme="majorBidi" w:cstheme="majorBidi"/>
          <w:b/>
          <w:bCs/>
          <w:color w:val="auto"/>
          <w:sz w:val="28"/>
          <w:szCs w:val="28"/>
          <w:lang w:bidi="ar-JO"/>
        </w:rPr>
      </w:pPr>
    </w:p>
    <w:p w:rsidR="002C55B7" w:rsidRDefault="002C55B7" w:rsidP="00B271FD">
      <w:pPr>
        <w:pStyle w:val="Default"/>
        <w:ind w:left="-567" w:right="-766"/>
        <w:jc w:val="center"/>
        <w:rPr>
          <w:rFonts w:asciiTheme="majorBidi" w:hAnsiTheme="majorBidi" w:cstheme="majorBidi"/>
          <w:b/>
          <w:bCs/>
          <w:color w:val="auto"/>
          <w:sz w:val="26"/>
          <w:szCs w:val="26"/>
        </w:rPr>
      </w:pPr>
    </w:p>
    <w:p w:rsidR="008354B5" w:rsidRPr="00941366" w:rsidRDefault="008354B5" w:rsidP="00B271FD">
      <w:pPr>
        <w:pStyle w:val="Default"/>
        <w:ind w:left="-567" w:right="-766"/>
        <w:jc w:val="center"/>
        <w:rPr>
          <w:rFonts w:asciiTheme="majorBidi" w:hAnsiTheme="majorBidi" w:cstheme="majorBidi"/>
          <w:b/>
          <w:bCs/>
          <w:color w:val="auto"/>
          <w:sz w:val="26"/>
          <w:szCs w:val="26"/>
        </w:rPr>
      </w:pPr>
    </w:p>
    <w:p w:rsidR="00E314B6" w:rsidRPr="0052598A" w:rsidRDefault="00E314B6" w:rsidP="0052598A">
      <w:pPr>
        <w:pStyle w:val="Default"/>
        <w:ind w:left="-567" w:right="-766"/>
        <w:jc w:val="center"/>
        <w:rPr>
          <w:rFonts w:asciiTheme="majorBidi" w:hAnsiTheme="majorBidi" w:cstheme="majorBidi"/>
          <w:b/>
          <w:bCs/>
          <w:color w:val="auto"/>
          <w:sz w:val="26"/>
          <w:szCs w:val="26"/>
        </w:rPr>
      </w:pPr>
      <w:bookmarkStart w:id="0" w:name="_GoBack"/>
      <w:bookmarkEnd w:id="0"/>
    </w:p>
    <w:p w:rsidR="00E314B6" w:rsidRPr="00E314B6" w:rsidRDefault="00E314B6" w:rsidP="00E314B6">
      <w:pPr>
        <w:shd w:val="clear" w:color="auto" w:fill="FFFFFF"/>
        <w:bidi w:val="0"/>
        <w:spacing w:before="120" w:after="0" w:line="288" w:lineRule="atLeast"/>
        <w:outlineLvl w:val="0"/>
        <w:rPr>
          <w:rFonts w:asciiTheme="majorBidi" w:eastAsia="Times New Roman" w:hAnsiTheme="majorBidi" w:cstheme="majorBidi"/>
          <w:b/>
          <w:bCs/>
          <w:kern w:val="36"/>
          <w:sz w:val="24"/>
          <w:szCs w:val="24"/>
          <w:lang w:bidi="ar-SA"/>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2C55B7">
      <w:pPr>
        <w:pStyle w:val="Default"/>
        <w:ind w:left="-567" w:right="-766"/>
        <w:rPr>
          <w:rFonts w:asciiTheme="majorBidi" w:hAnsiTheme="majorBidi" w:cstheme="majorBidi"/>
          <w:b/>
          <w:bCs/>
          <w:sz w:val="28"/>
          <w:szCs w:val="28"/>
        </w:rPr>
      </w:pPr>
      <w:r w:rsidRPr="00941366">
        <w:rPr>
          <w:rFonts w:asciiTheme="majorBidi" w:hAnsiTheme="majorBidi" w:cstheme="majorBidi"/>
          <w:b/>
          <w:bCs/>
          <w:sz w:val="28"/>
          <w:szCs w:val="28"/>
        </w:rPr>
        <w:t>Abstract</w:t>
      </w:r>
    </w:p>
    <w:p w:rsidR="002C55B7" w:rsidRPr="00941366" w:rsidRDefault="002C55B7" w:rsidP="002C55B7">
      <w:pPr>
        <w:pStyle w:val="Default"/>
        <w:ind w:left="-567" w:right="-766"/>
        <w:rPr>
          <w:rFonts w:asciiTheme="majorBidi" w:hAnsiTheme="majorBidi" w:cstheme="majorBidi"/>
          <w:b/>
          <w:bCs/>
          <w:color w:val="auto"/>
          <w:sz w:val="28"/>
          <w:szCs w:val="28"/>
        </w:rPr>
      </w:pPr>
    </w:p>
    <w:p w:rsidR="0005220F" w:rsidRPr="00941366" w:rsidRDefault="002C55B7" w:rsidP="006169FF">
      <w:pPr>
        <w:pStyle w:val="Default"/>
        <w:spacing w:line="360" w:lineRule="auto"/>
        <w:ind w:left="-567" w:right="-766"/>
        <w:jc w:val="both"/>
        <w:rPr>
          <w:rFonts w:asciiTheme="majorBidi" w:hAnsiTheme="majorBidi" w:cstheme="majorBidi"/>
          <w:color w:val="auto"/>
        </w:rPr>
      </w:pPr>
      <w:r w:rsidRPr="00941366">
        <w:rPr>
          <w:rFonts w:asciiTheme="majorBidi" w:hAnsiTheme="majorBidi" w:cstheme="majorBidi"/>
          <w:color w:val="auto"/>
        </w:rPr>
        <w:t xml:space="preserve"> </w:t>
      </w:r>
      <w:r w:rsidR="006536C3" w:rsidRPr="00941366">
        <w:rPr>
          <w:rFonts w:asciiTheme="majorBidi" w:hAnsiTheme="majorBidi" w:cstheme="majorBidi"/>
          <w:color w:val="auto"/>
        </w:rPr>
        <w:t>T</w:t>
      </w:r>
      <w:r w:rsidRPr="00941366">
        <w:rPr>
          <w:rFonts w:asciiTheme="majorBidi" w:hAnsiTheme="majorBidi" w:cstheme="majorBidi"/>
          <w:color w:val="auto"/>
        </w:rPr>
        <w:t xml:space="preserve">his study </w:t>
      </w:r>
      <w:r w:rsidR="006536C3" w:rsidRPr="00941366">
        <w:rPr>
          <w:rFonts w:asciiTheme="majorBidi" w:hAnsiTheme="majorBidi" w:cstheme="majorBidi"/>
          <w:color w:val="auto"/>
        </w:rPr>
        <w:t xml:space="preserve">aims </w:t>
      </w:r>
      <w:r w:rsidRPr="00941366">
        <w:rPr>
          <w:rFonts w:asciiTheme="majorBidi" w:hAnsiTheme="majorBidi" w:cstheme="majorBidi"/>
          <w:color w:val="auto"/>
        </w:rPr>
        <w:t xml:space="preserve">to examine the impact of </w:t>
      </w:r>
      <w:r w:rsidR="0005220F" w:rsidRPr="00941366">
        <w:rPr>
          <w:rFonts w:asciiTheme="majorBidi" w:hAnsiTheme="majorBidi" w:cstheme="majorBidi"/>
          <w:color w:val="auto"/>
        </w:rPr>
        <w:t>o</w:t>
      </w:r>
      <w:r w:rsidR="00AA314A" w:rsidRPr="00941366">
        <w:rPr>
          <w:rFonts w:asciiTheme="majorBidi" w:hAnsiTheme="majorBidi" w:cstheme="majorBidi"/>
          <w:color w:val="auto"/>
        </w:rPr>
        <w:t>wnership structure</w:t>
      </w:r>
      <w:r w:rsidR="006A2FDD" w:rsidRPr="00941366">
        <w:rPr>
          <w:rFonts w:asciiTheme="majorBidi" w:hAnsiTheme="majorBidi" w:cstheme="majorBidi"/>
          <w:color w:val="auto"/>
        </w:rPr>
        <w:t xml:space="preserve"> </w:t>
      </w:r>
      <w:r w:rsidRPr="00941366">
        <w:rPr>
          <w:rFonts w:asciiTheme="majorBidi" w:hAnsiTheme="majorBidi" w:cstheme="majorBidi"/>
          <w:color w:val="auto"/>
        </w:rPr>
        <w:t xml:space="preserve">on the </w:t>
      </w:r>
      <w:r w:rsidR="00AA314A" w:rsidRPr="00941366">
        <w:rPr>
          <w:rFonts w:asciiTheme="majorBidi" w:hAnsiTheme="majorBidi" w:cstheme="majorBidi"/>
          <w:color w:val="auto"/>
        </w:rPr>
        <w:t xml:space="preserve">level </w:t>
      </w:r>
      <w:r w:rsidR="006169FF" w:rsidRPr="00941366">
        <w:rPr>
          <w:rFonts w:asciiTheme="majorBidi" w:hAnsiTheme="majorBidi" w:cstheme="majorBidi"/>
          <w:color w:val="auto"/>
        </w:rPr>
        <w:t xml:space="preserve">of </w:t>
      </w:r>
      <w:r w:rsidR="00AA314A" w:rsidRPr="00941366">
        <w:rPr>
          <w:rFonts w:asciiTheme="majorBidi" w:hAnsiTheme="majorBidi" w:cstheme="majorBidi"/>
          <w:color w:val="auto"/>
        </w:rPr>
        <w:t xml:space="preserve">accounting conservatism </w:t>
      </w:r>
      <w:r w:rsidRPr="00941366">
        <w:rPr>
          <w:rFonts w:asciiTheme="majorBidi" w:hAnsiTheme="majorBidi" w:cstheme="majorBidi"/>
          <w:color w:val="auto"/>
        </w:rPr>
        <w:t>in Jordan</w:t>
      </w:r>
      <w:r w:rsidR="006536C3" w:rsidRPr="00941366">
        <w:rPr>
          <w:rFonts w:asciiTheme="majorBidi" w:hAnsiTheme="majorBidi" w:cstheme="majorBidi"/>
          <w:color w:val="auto"/>
        </w:rPr>
        <w:t xml:space="preserve"> by</w:t>
      </w:r>
      <w:r w:rsidR="00D73FB2" w:rsidRPr="00941366">
        <w:rPr>
          <w:rFonts w:asciiTheme="majorBidi" w:hAnsiTheme="majorBidi" w:cstheme="majorBidi"/>
          <w:color w:val="auto"/>
        </w:rPr>
        <w:t xml:space="preserve"> using a sample of </w:t>
      </w:r>
      <w:r w:rsidR="00AA314A" w:rsidRPr="00941366">
        <w:rPr>
          <w:rFonts w:asciiTheme="majorBidi" w:hAnsiTheme="majorBidi" w:cstheme="majorBidi"/>
          <w:color w:val="auto"/>
        </w:rPr>
        <w:t>99</w:t>
      </w:r>
      <w:r w:rsidRPr="00941366">
        <w:rPr>
          <w:rFonts w:asciiTheme="majorBidi" w:hAnsiTheme="majorBidi" w:cstheme="majorBidi"/>
          <w:color w:val="auto"/>
        </w:rPr>
        <w:t xml:space="preserve"> manufacturing</w:t>
      </w:r>
      <w:r w:rsidR="006169FF" w:rsidRPr="00941366">
        <w:rPr>
          <w:rFonts w:asciiTheme="majorBidi" w:hAnsiTheme="majorBidi" w:cstheme="majorBidi"/>
          <w:color w:val="auto"/>
        </w:rPr>
        <w:t xml:space="preserve"> and </w:t>
      </w:r>
      <w:r w:rsidR="00AA314A" w:rsidRPr="00941366">
        <w:rPr>
          <w:rFonts w:asciiTheme="majorBidi" w:hAnsiTheme="majorBidi" w:cstheme="majorBidi"/>
          <w:color w:val="auto"/>
        </w:rPr>
        <w:t>financial</w:t>
      </w:r>
      <w:r w:rsidRPr="00941366">
        <w:rPr>
          <w:rFonts w:asciiTheme="majorBidi" w:hAnsiTheme="majorBidi" w:cstheme="majorBidi"/>
          <w:color w:val="auto"/>
        </w:rPr>
        <w:t xml:space="preserve"> companies listed on the</w:t>
      </w:r>
      <w:r w:rsidR="006169FF" w:rsidRPr="00941366">
        <w:rPr>
          <w:rFonts w:asciiTheme="majorBidi" w:hAnsiTheme="majorBidi" w:cstheme="majorBidi"/>
          <w:color w:val="auto"/>
        </w:rPr>
        <w:t xml:space="preserve"> </w:t>
      </w:r>
      <w:r w:rsidRPr="00941366">
        <w:rPr>
          <w:rFonts w:asciiTheme="majorBidi" w:hAnsiTheme="majorBidi" w:cstheme="majorBidi"/>
          <w:color w:val="auto"/>
        </w:rPr>
        <w:t xml:space="preserve">Amman Stock </w:t>
      </w:r>
      <w:r w:rsidR="00FB1A45" w:rsidRPr="00941366">
        <w:rPr>
          <w:rFonts w:asciiTheme="majorBidi" w:hAnsiTheme="majorBidi" w:cstheme="majorBidi"/>
          <w:color w:val="auto"/>
        </w:rPr>
        <w:t>Exchange between</w:t>
      </w:r>
      <w:r w:rsidR="00AA314A" w:rsidRPr="00941366">
        <w:rPr>
          <w:rFonts w:asciiTheme="majorBidi" w:hAnsiTheme="majorBidi" w:cstheme="majorBidi"/>
          <w:color w:val="auto"/>
        </w:rPr>
        <w:t xml:space="preserve"> 2005</w:t>
      </w:r>
      <w:r w:rsidR="006536C3" w:rsidRPr="00941366">
        <w:rPr>
          <w:rFonts w:asciiTheme="majorBidi" w:hAnsiTheme="majorBidi" w:cstheme="majorBidi"/>
          <w:color w:val="auto"/>
        </w:rPr>
        <w:t xml:space="preserve"> and </w:t>
      </w:r>
      <w:r w:rsidR="00AA314A" w:rsidRPr="00941366">
        <w:rPr>
          <w:rFonts w:asciiTheme="majorBidi" w:hAnsiTheme="majorBidi" w:cstheme="majorBidi"/>
          <w:color w:val="auto"/>
        </w:rPr>
        <w:t>2013.</w:t>
      </w:r>
      <w:r w:rsidR="00D73FB2" w:rsidRPr="00941366">
        <w:rPr>
          <w:rFonts w:asciiTheme="majorBidi" w:hAnsiTheme="majorBidi" w:cstheme="majorBidi"/>
          <w:color w:val="auto"/>
        </w:rPr>
        <w:t xml:space="preserve"> </w:t>
      </w:r>
      <w:r w:rsidR="006536C3" w:rsidRPr="00941366">
        <w:rPr>
          <w:rFonts w:asciiTheme="majorBidi" w:hAnsiTheme="majorBidi" w:cstheme="majorBidi"/>
          <w:color w:val="auto"/>
        </w:rPr>
        <w:t>On the one hand, o</w:t>
      </w:r>
      <w:r w:rsidR="00AA314A" w:rsidRPr="00941366">
        <w:rPr>
          <w:rFonts w:asciiTheme="majorBidi" w:hAnsiTheme="majorBidi" w:cstheme="majorBidi"/>
          <w:color w:val="auto"/>
        </w:rPr>
        <w:t xml:space="preserve">wnership </w:t>
      </w:r>
      <w:r w:rsidR="006169FF" w:rsidRPr="00941366">
        <w:rPr>
          <w:rFonts w:asciiTheme="majorBidi" w:hAnsiTheme="majorBidi" w:cstheme="majorBidi"/>
          <w:color w:val="auto"/>
        </w:rPr>
        <w:t>structure</w:t>
      </w:r>
      <w:r w:rsidR="00AA314A" w:rsidRPr="00941366">
        <w:rPr>
          <w:rFonts w:asciiTheme="majorBidi" w:hAnsiTheme="majorBidi" w:cstheme="majorBidi"/>
          <w:color w:val="auto"/>
        </w:rPr>
        <w:t xml:space="preserve"> was </w:t>
      </w:r>
      <w:r w:rsidRPr="00941366">
        <w:rPr>
          <w:rFonts w:asciiTheme="majorBidi" w:hAnsiTheme="majorBidi" w:cstheme="majorBidi"/>
          <w:color w:val="auto"/>
        </w:rPr>
        <w:t>measured by</w:t>
      </w:r>
      <w:r w:rsidR="00AA314A" w:rsidRPr="00941366">
        <w:rPr>
          <w:rFonts w:asciiTheme="majorBidi" w:hAnsiTheme="majorBidi" w:cstheme="majorBidi"/>
          <w:color w:val="auto"/>
        </w:rPr>
        <w:t>: foreign</w:t>
      </w:r>
      <w:r w:rsidR="006536C3" w:rsidRPr="00941366">
        <w:rPr>
          <w:rFonts w:asciiTheme="majorBidi" w:hAnsiTheme="majorBidi" w:cstheme="majorBidi"/>
          <w:color w:val="auto"/>
        </w:rPr>
        <w:t>;</w:t>
      </w:r>
      <w:r w:rsidR="00AA314A" w:rsidRPr="00941366">
        <w:rPr>
          <w:rFonts w:asciiTheme="majorBidi" w:hAnsiTheme="majorBidi" w:cstheme="majorBidi"/>
          <w:color w:val="auto"/>
        </w:rPr>
        <w:t xml:space="preserve"> governmental</w:t>
      </w:r>
      <w:r w:rsidR="006536C3" w:rsidRPr="00941366">
        <w:rPr>
          <w:rFonts w:asciiTheme="majorBidi" w:hAnsiTheme="majorBidi" w:cstheme="majorBidi"/>
          <w:color w:val="auto"/>
        </w:rPr>
        <w:t>;</w:t>
      </w:r>
      <w:r w:rsidR="00D73FB2" w:rsidRPr="00941366">
        <w:rPr>
          <w:rFonts w:asciiTheme="majorBidi" w:hAnsiTheme="majorBidi" w:cstheme="majorBidi"/>
          <w:color w:val="auto"/>
        </w:rPr>
        <w:t xml:space="preserve"> institutional</w:t>
      </w:r>
      <w:r w:rsidR="006536C3" w:rsidRPr="00941366">
        <w:rPr>
          <w:rFonts w:asciiTheme="majorBidi" w:hAnsiTheme="majorBidi" w:cstheme="majorBidi"/>
          <w:color w:val="auto"/>
        </w:rPr>
        <w:t>;</w:t>
      </w:r>
      <w:r w:rsidR="00AA314A" w:rsidRPr="00941366">
        <w:rPr>
          <w:rFonts w:asciiTheme="majorBidi" w:hAnsiTheme="majorBidi" w:cstheme="majorBidi"/>
          <w:color w:val="auto"/>
        </w:rPr>
        <w:t xml:space="preserve"> and concentration</w:t>
      </w:r>
      <w:r w:rsidR="006536C3" w:rsidRPr="00941366">
        <w:rPr>
          <w:rFonts w:asciiTheme="majorBidi" w:hAnsiTheme="majorBidi" w:cstheme="majorBidi"/>
          <w:color w:val="auto"/>
        </w:rPr>
        <w:t xml:space="preserve"> of</w:t>
      </w:r>
      <w:r w:rsidR="00D73FB2" w:rsidRPr="00941366">
        <w:rPr>
          <w:rFonts w:asciiTheme="majorBidi" w:hAnsiTheme="majorBidi" w:cstheme="majorBidi"/>
          <w:color w:val="auto"/>
        </w:rPr>
        <w:t xml:space="preserve"> ownership</w:t>
      </w:r>
      <w:r w:rsidRPr="00941366">
        <w:rPr>
          <w:rFonts w:asciiTheme="majorBidi" w:hAnsiTheme="majorBidi" w:cstheme="majorBidi"/>
          <w:color w:val="auto"/>
        </w:rPr>
        <w:t xml:space="preserve">. </w:t>
      </w:r>
      <w:r w:rsidR="006536C3" w:rsidRPr="00941366">
        <w:rPr>
          <w:rFonts w:asciiTheme="majorBidi" w:hAnsiTheme="majorBidi" w:cstheme="majorBidi"/>
          <w:color w:val="auto"/>
        </w:rPr>
        <w:t xml:space="preserve">On the other hand, </w:t>
      </w:r>
      <w:r w:rsidR="00AA314A" w:rsidRPr="00941366">
        <w:rPr>
          <w:rFonts w:asciiTheme="majorBidi" w:hAnsiTheme="majorBidi" w:cstheme="majorBidi"/>
          <w:color w:val="auto"/>
        </w:rPr>
        <w:t xml:space="preserve">accounting conservatism </w:t>
      </w:r>
      <w:r w:rsidRPr="00941366">
        <w:rPr>
          <w:rFonts w:asciiTheme="majorBidi" w:hAnsiTheme="majorBidi" w:cstheme="majorBidi"/>
          <w:color w:val="auto"/>
        </w:rPr>
        <w:t>was</w:t>
      </w:r>
      <w:r w:rsidR="006A2FDD" w:rsidRPr="00941366">
        <w:rPr>
          <w:rFonts w:asciiTheme="majorBidi" w:hAnsiTheme="majorBidi" w:cstheme="majorBidi"/>
          <w:color w:val="auto"/>
        </w:rPr>
        <w:t xml:space="preserve"> </w:t>
      </w:r>
      <w:r w:rsidRPr="00941366">
        <w:rPr>
          <w:rFonts w:asciiTheme="majorBidi" w:hAnsiTheme="majorBidi" w:cstheme="majorBidi"/>
          <w:color w:val="auto"/>
        </w:rPr>
        <w:t>measured by</w:t>
      </w:r>
      <w:r w:rsidR="00AA314A" w:rsidRPr="00941366">
        <w:rPr>
          <w:rFonts w:asciiTheme="majorBidi" w:hAnsiTheme="majorBidi" w:cstheme="majorBidi"/>
        </w:rPr>
        <w:t xml:space="preserve"> </w:t>
      </w:r>
      <w:r w:rsidR="00644D8E" w:rsidRPr="00941366">
        <w:rPr>
          <w:rFonts w:asciiTheme="majorBidi" w:hAnsiTheme="majorBidi" w:cstheme="majorBidi"/>
          <w:color w:val="auto"/>
        </w:rPr>
        <w:t>accrual-based measures</w:t>
      </w:r>
      <w:r w:rsidR="00AA314A" w:rsidRPr="00941366">
        <w:rPr>
          <w:rFonts w:asciiTheme="majorBidi" w:hAnsiTheme="majorBidi" w:cstheme="majorBidi"/>
          <w:color w:val="auto"/>
        </w:rPr>
        <w:t>.</w:t>
      </w:r>
      <w:r w:rsidR="00D73FB2" w:rsidRPr="00941366">
        <w:rPr>
          <w:rFonts w:asciiTheme="majorBidi" w:hAnsiTheme="majorBidi" w:cstheme="majorBidi"/>
          <w:color w:val="auto"/>
        </w:rPr>
        <w:t xml:space="preserve"> </w:t>
      </w:r>
      <w:r w:rsidR="006536C3" w:rsidRPr="00941366">
        <w:rPr>
          <w:rFonts w:asciiTheme="majorBidi" w:hAnsiTheme="majorBidi" w:cstheme="majorBidi"/>
          <w:color w:val="auto"/>
        </w:rPr>
        <w:t>This study used t</w:t>
      </w:r>
      <w:r w:rsidRPr="00941366">
        <w:rPr>
          <w:rFonts w:asciiTheme="majorBidi" w:hAnsiTheme="majorBidi" w:cstheme="majorBidi"/>
          <w:color w:val="auto"/>
        </w:rPr>
        <w:t>he Ordinary</w:t>
      </w:r>
      <w:r w:rsidR="00840CAD" w:rsidRPr="00941366">
        <w:rPr>
          <w:rFonts w:asciiTheme="majorBidi" w:hAnsiTheme="majorBidi" w:cstheme="majorBidi"/>
        </w:rPr>
        <w:t xml:space="preserve"> </w:t>
      </w:r>
      <w:r w:rsidRPr="00941366">
        <w:rPr>
          <w:rFonts w:asciiTheme="majorBidi" w:hAnsiTheme="majorBidi" w:cstheme="majorBidi"/>
          <w:color w:val="auto"/>
        </w:rPr>
        <w:t>Least Square</w:t>
      </w:r>
      <w:r w:rsidR="006536C3" w:rsidRPr="00941366">
        <w:rPr>
          <w:rFonts w:asciiTheme="majorBidi" w:hAnsiTheme="majorBidi" w:cstheme="majorBidi"/>
          <w:color w:val="auto"/>
        </w:rPr>
        <w:t xml:space="preserve"> (OLS) method</w:t>
      </w:r>
      <w:r w:rsidRPr="00941366">
        <w:rPr>
          <w:rFonts w:asciiTheme="majorBidi" w:hAnsiTheme="majorBidi" w:cstheme="majorBidi"/>
          <w:color w:val="auto"/>
        </w:rPr>
        <w:t xml:space="preserve"> was </w:t>
      </w:r>
      <w:r w:rsidR="00D73FB2" w:rsidRPr="00941366">
        <w:rPr>
          <w:rFonts w:asciiTheme="majorBidi" w:hAnsiTheme="majorBidi" w:cstheme="majorBidi"/>
          <w:color w:val="auto"/>
        </w:rPr>
        <w:t>as</w:t>
      </w:r>
      <w:r w:rsidR="0005220F" w:rsidRPr="00941366">
        <w:rPr>
          <w:rFonts w:asciiTheme="majorBidi" w:hAnsiTheme="majorBidi" w:cstheme="majorBidi"/>
          <w:sz w:val="23"/>
          <w:szCs w:val="23"/>
        </w:rPr>
        <w:t xml:space="preserve"> the multiple regression analysis</w:t>
      </w:r>
      <w:r w:rsidR="00D73FB2" w:rsidRPr="00941366">
        <w:rPr>
          <w:rFonts w:asciiTheme="majorBidi" w:hAnsiTheme="majorBidi" w:cstheme="majorBidi"/>
          <w:sz w:val="23"/>
          <w:szCs w:val="23"/>
        </w:rPr>
        <w:t xml:space="preserve">. </w:t>
      </w:r>
      <w:r w:rsidR="006536C3" w:rsidRPr="00941366">
        <w:rPr>
          <w:rFonts w:asciiTheme="majorBidi" w:hAnsiTheme="majorBidi" w:cstheme="majorBidi"/>
          <w:sz w:val="23"/>
          <w:szCs w:val="23"/>
        </w:rPr>
        <w:t>It was found that</w:t>
      </w:r>
      <w:r w:rsidR="0005220F" w:rsidRPr="00941366">
        <w:rPr>
          <w:rFonts w:asciiTheme="majorBidi" w:hAnsiTheme="majorBidi" w:cstheme="majorBidi"/>
          <w:sz w:val="23"/>
          <w:szCs w:val="23"/>
        </w:rPr>
        <w:t xml:space="preserve"> three of </w:t>
      </w:r>
      <w:r w:rsidR="006536C3" w:rsidRPr="00941366">
        <w:rPr>
          <w:rFonts w:asciiTheme="majorBidi" w:hAnsiTheme="majorBidi" w:cstheme="majorBidi"/>
          <w:sz w:val="23"/>
          <w:szCs w:val="23"/>
        </w:rPr>
        <w:t xml:space="preserve">the </w:t>
      </w:r>
      <w:r w:rsidR="0005220F" w:rsidRPr="00941366">
        <w:rPr>
          <w:rFonts w:asciiTheme="majorBidi" w:hAnsiTheme="majorBidi" w:cstheme="majorBidi"/>
          <w:sz w:val="23"/>
          <w:szCs w:val="23"/>
        </w:rPr>
        <w:t xml:space="preserve">independent variables were significant </w:t>
      </w:r>
      <w:r w:rsidR="006536C3" w:rsidRPr="00941366">
        <w:rPr>
          <w:rFonts w:asciiTheme="majorBidi" w:hAnsiTheme="majorBidi" w:cstheme="majorBidi"/>
          <w:sz w:val="23"/>
          <w:szCs w:val="23"/>
        </w:rPr>
        <w:t xml:space="preserve">and </w:t>
      </w:r>
      <w:r w:rsidR="0005220F" w:rsidRPr="00941366">
        <w:rPr>
          <w:rFonts w:asciiTheme="majorBidi" w:hAnsiTheme="majorBidi" w:cstheme="majorBidi"/>
          <w:sz w:val="23"/>
          <w:szCs w:val="23"/>
        </w:rPr>
        <w:t xml:space="preserve">one was not. </w:t>
      </w:r>
      <w:r w:rsidRPr="00941366">
        <w:rPr>
          <w:rFonts w:asciiTheme="majorBidi" w:hAnsiTheme="majorBidi" w:cstheme="majorBidi"/>
          <w:color w:val="auto"/>
        </w:rPr>
        <w:t xml:space="preserve">The </w:t>
      </w:r>
      <w:r w:rsidR="00840CAD" w:rsidRPr="00941366">
        <w:rPr>
          <w:rFonts w:asciiTheme="majorBidi" w:eastAsia="TimesNewRomanPSMT" w:hAnsiTheme="majorBidi" w:cstheme="majorBidi"/>
        </w:rPr>
        <w:t>study</w:t>
      </w:r>
      <w:r w:rsidR="006536C3" w:rsidRPr="00941366">
        <w:rPr>
          <w:rFonts w:asciiTheme="majorBidi" w:eastAsia="TimesNewRomanPSMT" w:hAnsiTheme="majorBidi" w:cstheme="majorBidi"/>
        </w:rPr>
        <w:t>’s findings show</w:t>
      </w:r>
      <w:r w:rsidR="00840CAD" w:rsidRPr="00941366">
        <w:rPr>
          <w:rFonts w:asciiTheme="majorBidi" w:eastAsia="TimesNewRomanPSMT" w:hAnsiTheme="majorBidi" w:cstheme="majorBidi"/>
        </w:rPr>
        <w:t xml:space="preserve"> that there is an inverse effect of </w:t>
      </w:r>
      <w:r w:rsidR="00840CAD" w:rsidRPr="00941366">
        <w:rPr>
          <w:rFonts w:asciiTheme="majorBidi" w:hAnsiTheme="majorBidi" w:cstheme="majorBidi"/>
        </w:rPr>
        <w:t xml:space="preserve">governmental </w:t>
      </w:r>
      <w:r w:rsidR="00840CAD" w:rsidRPr="00941366">
        <w:rPr>
          <w:rFonts w:asciiTheme="majorBidi" w:hAnsiTheme="majorBidi" w:cstheme="majorBidi"/>
          <w:color w:val="auto"/>
        </w:rPr>
        <w:t>ownership</w:t>
      </w:r>
      <w:r w:rsidR="00840CAD" w:rsidRPr="00941366">
        <w:rPr>
          <w:rFonts w:asciiTheme="majorBidi" w:eastAsia="TimesNewRomanPSMT" w:hAnsiTheme="majorBidi" w:cstheme="majorBidi"/>
        </w:rPr>
        <w:t xml:space="preserve"> on </w:t>
      </w:r>
      <w:r w:rsidR="00840CAD" w:rsidRPr="00941366">
        <w:rPr>
          <w:rFonts w:asciiTheme="majorBidi" w:hAnsiTheme="majorBidi" w:cstheme="majorBidi"/>
          <w:color w:val="auto"/>
        </w:rPr>
        <w:t>accounting conservatism</w:t>
      </w:r>
      <w:r w:rsidR="006536C3" w:rsidRPr="00941366">
        <w:rPr>
          <w:rFonts w:asciiTheme="majorBidi" w:hAnsiTheme="majorBidi" w:cstheme="majorBidi"/>
          <w:color w:val="auto"/>
        </w:rPr>
        <w:t>.</w:t>
      </w:r>
      <w:r w:rsidR="00840CAD" w:rsidRPr="00941366">
        <w:rPr>
          <w:rFonts w:asciiTheme="majorBidi" w:hAnsiTheme="majorBidi" w:cstheme="majorBidi"/>
          <w:color w:val="auto"/>
        </w:rPr>
        <w:t xml:space="preserve"> </w:t>
      </w:r>
      <w:r w:rsidR="006A2FDD" w:rsidRPr="00941366">
        <w:rPr>
          <w:rFonts w:asciiTheme="majorBidi" w:hAnsiTheme="majorBidi" w:cstheme="majorBidi"/>
        </w:rPr>
        <w:t>In contrast</w:t>
      </w:r>
      <w:r w:rsidR="006536C3" w:rsidRPr="00941366">
        <w:rPr>
          <w:rFonts w:asciiTheme="majorBidi" w:hAnsiTheme="majorBidi" w:cstheme="majorBidi"/>
        </w:rPr>
        <w:t>,</w:t>
      </w:r>
      <w:r w:rsidR="00840CAD" w:rsidRPr="00941366">
        <w:rPr>
          <w:rFonts w:asciiTheme="majorBidi" w:hAnsiTheme="majorBidi" w:cstheme="majorBidi"/>
        </w:rPr>
        <w:t xml:space="preserve"> </w:t>
      </w:r>
      <w:r w:rsidR="006536C3" w:rsidRPr="00941366">
        <w:rPr>
          <w:rFonts w:asciiTheme="majorBidi" w:hAnsiTheme="majorBidi" w:cstheme="majorBidi"/>
          <w:color w:val="auto"/>
        </w:rPr>
        <w:t xml:space="preserve">the study </w:t>
      </w:r>
      <w:r w:rsidRPr="00941366">
        <w:rPr>
          <w:rFonts w:asciiTheme="majorBidi" w:hAnsiTheme="majorBidi" w:cstheme="majorBidi"/>
          <w:color w:val="auto"/>
        </w:rPr>
        <w:t>indicates a significant</w:t>
      </w:r>
      <w:r w:rsidR="006536C3" w:rsidRPr="00941366">
        <w:rPr>
          <w:rFonts w:asciiTheme="majorBidi" w:hAnsiTheme="majorBidi" w:cstheme="majorBidi"/>
          <w:color w:val="auto"/>
        </w:rPr>
        <w:t xml:space="preserve"> and</w:t>
      </w:r>
      <w:r w:rsidRPr="00941366">
        <w:rPr>
          <w:rFonts w:asciiTheme="majorBidi" w:hAnsiTheme="majorBidi" w:cstheme="majorBidi"/>
          <w:color w:val="auto"/>
        </w:rPr>
        <w:t xml:space="preserve"> positive</w:t>
      </w:r>
      <w:r w:rsidR="00840CAD" w:rsidRPr="00941366">
        <w:rPr>
          <w:rFonts w:asciiTheme="majorBidi" w:hAnsiTheme="majorBidi" w:cstheme="majorBidi"/>
          <w:color w:val="auto"/>
        </w:rPr>
        <w:t xml:space="preserve"> </w:t>
      </w:r>
      <w:r w:rsidRPr="00941366">
        <w:rPr>
          <w:rFonts w:asciiTheme="majorBidi" w:hAnsiTheme="majorBidi" w:cstheme="majorBidi"/>
          <w:color w:val="auto"/>
        </w:rPr>
        <w:t xml:space="preserve">relationship between </w:t>
      </w:r>
      <w:r w:rsidR="006A2FDD" w:rsidRPr="00941366">
        <w:rPr>
          <w:rFonts w:asciiTheme="majorBidi" w:hAnsiTheme="majorBidi" w:cstheme="majorBidi"/>
          <w:color w:val="auto"/>
        </w:rPr>
        <w:t>foreign</w:t>
      </w:r>
      <w:r w:rsidR="006A2FDD" w:rsidRPr="00941366">
        <w:rPr>
          <w:rFonts w:asciiTheme="majorBidi" w:hAnsiTheme="majorBidi" w:cstheme="majorBidi"/>
        </w:rPr>
        <w:t xml:space="preserve"> and institutional ownership</w:t>
      </w:r>
      <w:r w:rsidR="006A2FDD" w:rsidRPr="00941366">
        <w:rPr>
          <w:rFonts w:asciiTheme="majorBidi" w:hAnsiTheme="majorBidi" w:cstheme="majorBidi"/>
          <w:color w:val="auto"/>
        </w:rPr>
        <w:t xml:space="preserve"> </w:t>
      </w:r>
      <w:r w:rsidR="006169FF" w:rsidRPr="00941366">
        <w:rPr>
          <w:rFonts w:asciiTheme="majorBidi" w:hAnsiTheme="majorBidi" w:cstheme="majorBidi"/>
          <w:color w:val="auto"/>
        </w:rPr>
        <w:t>with</w:t>
      </w:r>
      <w:r w:rsidRPr="00941366">
        <w:rPr>
          <w:rFonts w:asciiTheme="majorBidi" w:hAnsiTheme="majorBidi" w:cstheme="majorBidi"/>
          <w:color w:val="auto"/>
        </w:rPr>
        <w:t xml:space="preserve"> </w:t>
      </w:r>
      <w:r w:rsidR="006169FF" w:rsidRPr="00941366">
        <w:rPr>
          <w:rFonts w:asciiTheme="majorBidi" w:hAnsiTheme="majorBidi" w:cstheme="majorBidi"/>
          <w:color w:val="auto"/>
        </w:rPr>
        <w:t xml:space="preserve">accounting </w:t>
      </w:r>
      <w:r w:rsidR="006A2FDD" w:rsidRPr="00941366">
        <w:rPr>
          <w:rFonts w:asciiTheme="majorBidi" w:hAnsiTheme="majorBidi" w:cstheme="majorBidi"/>
          <w:color w:val="auto"/>
        </w:rPr>
        <w:t xml:space="preserve">conservatism </w:t>
      </w:r>
      <w:r w:rsidR="006169FF" w:rsidRPr="00941366">
        <w:rPr>
          <w:rFonts w:asciiTheme="majorBidi" w:hAnsiTheme="majorBidi" w:cstheme="majorBidi"/>
          <w:color w:val="auto"/>
        </w:rPr>
        <w:t xml:space="preserve">but </w:t>
      </w:r>
      <w:r w:rsidRPr="00941366">
        <w:rPr>
          <w:rFonts w:asciiTheme="majorBidi" w:hAnsiTheme="majorBidi" w:cstheme="majorBidi"/>
          <w:color w:val="auto"/>
        </w:rPr>
        <w:t xml:space="preserve">the </w:t>
      </w:r>
      <w:r w:rsidR="006A2FDD" w:rsidRPr="00941366">
        <w:rPr>
          <w:rFonts w:asciiTheme="majorBidi" w:hAnsiTheme="majorBidi" w:cstheme="majorBidi"/>
          <w:color w:val="auto"/>
        </w:rPr>
        <w:t>concentration</w:t>
      </w:r>
      <w:r w:rsidR="006169FF" w:rsidRPr="00941366">
        <w:rPr>
          <w:rFonts w:asciiTheme="majorBidi" w:hAnsiTheme="majorBidi" w:cstheme="majorBidi"/>
          <w:color w:val="auto"/>
        </w:rPr>
        <w:t xml:space="preserve"> of </w:t>
      </w:r>
      <w:r w:rsidR="006A2FDD" w:rsidRPr="00941366">
        <w:rPr>
          <w:rFonts w:asciiTheme="majorBidi" w:hAnsiTheme="majorBidi" w:cstheme="majorBidi"/>
          <w:color w:val="auto"/>
        </w:rPr>
        <w:t>ownership</w:t>
      </w:r>
      <w:r w:rsidR="006A2FDD" w:rsidRPr="00941366">
        <w:rPr>
          <w:rFonts w:asciiTheme="majorBidi" w:hAnsiTheme="majorBidi" w:cstheme="majorBidi"/>
        </w:rPr>
        <w:t xml:space="preserve"> </w:t>
      </w:r>
      <w:r w:rsidR="006169FF" w:rsidRPr="00941366">
        <w:rPr>
          <w:rFonts w:asciiTheme="majorBidi" w:hAnsiTheme="majorBidi" w:cstheme="majorBidi"/>
          <w:color w:val="auto"/>
        </w:rPr>
        <w:t xml:space="preserve">has </w:t>
      </w:r>
      <w:r w:rsidR="006A2FDD" w:rsidRPr="00941366">
        <w:rPr>
          <w:rFonts w:asciiTheme="majorBidi" w:hAnsiTheme="majorBidi" w:cstheme="majorBidi"/>
          <w:color w:val="auto"/>
        </w:rPr>
        <w:t>no effect on the conservatism</w:t>
      </w:r>
      <w:r w:rsidR="0005220F" w:rsidRPr="00941366">
        <w:rPr>
          <w:rFonts w:asciiTheme="majorBidi" w:hAnsiTheme="majorBidi" w:cstheme="majorBidi"/>
          <w:color w:val="auto"/>
        </w:rPr>
        <w:t xml:space="preserve">. </w:t>
      </w:r>
      <w:r w:rsidR="006A2FDD" w:rsidRPr="00941366">
        <w:rPr>
          <w:rFonts w:asciiTheme="majorBidi" w:hAnsiTheme="majorBidi" w:cstheme="majorBidi"/>
          <w:color w:val="auto"/>
        </w:rPr>
        <w:t xml:space="preserve"> </w:t>
      </w:r>
      <w:r w:rsidRPr="00941366">
        <w:rPr>
          <w:rFonts w:asciiTheme="majorBidi" w:hAnsiTheme="majorBidi" w:cstheme="majorBidi"/>
          <w:color w:val="auto"/>
        </w:rPr>
        <w:t>Based on the</w:t>
      </w:r>
      <w:r w:rsidR="006536C3" w:rsidRPr="00941366">
        <w:rPr>
          <w:rFonts w:asciiTheme="majorBidi" w:hAnsiTheme="majorBidi" w:cstheme="majorBidi"/>
          <w:color w:val="auto"/>
        </w:rPr>
        <w:t>se</w:t>
      </w:r>
      <w:r w:rsidRPr="00941366">
        <w:rPr>
          <w:rFonts w:asciiTheme="majorBidi" w:hAnsiTheme="majorBidi" w:cstheme="majorBidi"/>
          <w:color w:val="auto"/>
        </w:rPr>
        <w:t xml:space="preserve"> results</w:t>
      </w:r>
      <w:r w:rsidR="006169FF" w:rsidRPr="00941366">
        <w:rPr>
          <w:rFonts w:asciiTheme="majorBidi" w:hAnsiTheme="majorBidi" w:cstheme="majorBidi"/>
          <w:color w:val="auto"/>
        </w:rPr>
        <w:t>,</w:t>
      </w:r>
      <w:r w:rsidR="0005220F" w:rsidRPr="00941366">
        <w:rPr>
          <w:rFonts w:asciiTheme="majorBidi" w:hAnsiTheme="majorBidi" w:cstheme="majorBidi"/>
          <w:color w:val="auto"/>
        </w:rPr>
        <w:t xml:space="preserve"> </w:t>
      </w:r>
      <w:r w:rsidR="00A25315" w:rsidRPr="00941366">
        <w:rPr>
          <w:rFonts w:asciiTheme="majorBidi" w:hAnsiTheme="majorBidi" w:cstheme="majorBidi"/>
        </w:rPr>
        <w:t xml:space="preserve">this </w:t>
      </w:r>
      <w:r w:rsidR="00075BB9" w:rsidRPr="00941366">
        <w:rPr>
          <w:rFonts w:asciiTheme="majorBidi" w:hAnsiTheme="majorBidi" w:cstheme="majorBidi"/>
        </w:rPr>
        <w:t>paper provides some insights for the extant literature in this field and</w:t>
      </w:r>
      <w:r w:rsidR="00A25315" w:rsidRPr="00941366">
        <w:rPr>
          <w:rFonts w:asciiTheme="majorBidi" w:hAnsiTheme="majorBidi" w:cstheme="majorBidi"/>
        </w:rPr>
        <w:t>, for interested parties,</w:t>
      </w:r>
      <w:r w:rsidR="00075BB9" w:rsidRPr="00941366">
        <w:rPr>
          <w:rFonts w:asciiTheme="majorBidi" w:hAnsiTheme="majorBidi" w:cstheme="majorBidi"/>
        </w:rPr>
        <w:t xml:space="preserve"> conveys some </w:t>
      </w:r>
      <w:r w:rsidR="00FA1554" w:rsidRPr="00941366">
        <w:rPr>
          <w:rFonts w:asciiTheme="majorBidi" w:hAnsiTheme="majorBidi" w:cstheme="majorBidi"/>
        </w:rPr>
        <w:t xml:space="preserve">conservatism </w:t>
      </w:r>
      <w:r w:rsidR="00075BB9" w:rsidRPr="00941366">
        <w:rPr>
          <w:rFonts w:asciiTheme="majorBidi" w:hAnsiTheme="majorBidi" w:cstheme="majorBidi"/>
        </w:rPr>
        <w:t>policy implication</w:t>
      </w:r>
      <w:r w:rsidR="00A25315" w:rsidRPr="00941366">
        <w:rPr>
          <w:rFonts w:asciiTheme="majorBidi" w:hAnsiTheme="majorBidi" w:cstheme="majorBidi"/>
        </w:rPr>
        <w:t>s</w:t>
      </w:r>
      <w:r w:rsidR="0020111F" w:rsidRPr="00941366">
        <w:rPr>
          <w:rFonts w:asciiTheme="majorBidi" w:hAnsiTheme="majorBidi" w:cstheme="majorBidi"/>
        </w:rPr>
        <w:t>.</w:t>
      </w:r>
      <w:r w:rsidR="0005220F" w:rsidRPr="00941366">
        <w:rPr>
          <w:rFonts w:asciiTheme="majorBidi" w:hAnsiTheme="majorBidi" w:cstheme="majorBidi"/>
        </w:rPr>
        <w:t xml:space="preserve"> In addition, this study opens up opportunities for more in-depth research related to the accounting conservatism.</w:t>
      </w:r>
    </w:p>
    <w:p w:rsidR="00075BB9" w:rsidRPr="00941366" w:rsidRDefault="00075BB9" w:rsidP="0005220F">
      <w:pPr>
        <w:pStyle w:val="Default"/>
        <w:spacing w:line="360" w:lineRule="auto"/>
        <w:ind w:left="-567" w:right="-766"/>
        <w:jc w:val="both"/>
        <w:rPr>
          <w:rFonts w:asciiTheme="majorBidi" w:hAnsiTheme="majorBidi" w:cstheme="majorBidi"/>
          <w:color w:val="FF0000"/>
        </w:rPr>
      </w:pPr>
    </w:p>
    <w:p w:rsidR="00644D8E" w:rsidRPr="00941366" w:rsidRDefault="00644D8E" w:rsidP="00644D8E">
      <w:pPr>
        <w:autoSpaceDE w:val="0"/>
        <w:autoSpaceDN w:val="0"/>
        <w:bidi w:val="0"/>
        <w:adjustRightInd w:val="0"/>
        <w:spacing w:after="0" w:line="240" w:lineRule="auto"/>
        <w:rPr>
          <w:rFonts w:asciiTheme="majorBidi" w:hAnsiTheme="majorBidi" w:cstheme="majorBidi"/>
          <w:color w:val="000000"/>
          <w:sz w:val="24"/>
          <w:szCs w:val="24"/>
          <w:lang w:bidi="ar-SA"/>
        </w:rPr>
      </w:pPr>
    </w:p>
    <w:p w:rsidR="002C55B7" w:rsidRPr="00941366" w:rsidRDefault="002C55B7" w:rsidP="006A2FDD">
      <w:pPr>
        <w:pStyle w:val="Default"/>
        <w:ind w:left="-567" w:right="-766"/>
        <w:jc w:val="both"/>
        <w:rPr>
          <w:rFonts w:asciiTheme="majorBidi" w:hAnsiTheme="majorBidi" w:cstheme="majorBidi"/>
          <w:b/>
          <w:bCs/>
          <w:color w:val="auto"/>
          <w:sz w:val="26"/>
          <w:szCs w:val="26"/>
        </w:rPr>
      </w:pPr>
      <w:r w:rsidRPr="00941366">
        <w:rPr>
          <w:rFonts w:asciiTheme="majorBidi" w:hAnsiTheme="majorBidi" w:cstheme="majorBidi"/>
          <w:b/>
          <w:bCs/>
          <w:color w:val="auto"/>
          <w:sz w:val="26"/>
          <w:szCs w:val="26"/>
        </w:rPr>
        <w:t xml:space="preserve"> </w:t>
      </w:r>
    </w:p>
    <w:p w:rsidR="002C55B7" w:rsidRPr="00941366" w:rsidRDefault="002C55B7" w:rsidP="00644D8E">
      <w:pPr>
        <w:pStyle w:val="Default"/>
        <w:ind w:left="-567" w:right="-766"/>
        <w:jc w:val="center"/>
        <w:rPr>
          <w:rFonts w:asciiTheme="majorBidi" w:hAnsiTheme="majorBidi" w:cstheme="majorBidi"/>
          <w:b/>
          <w:bCs/>
          <w:color w:val="auto"/>
          <w:sz w:val="26"/>
          <w:szCs w:val="26"/>
        </w:rPr>
      </w:pPr>
      <w:r w:rsidRPr="00941366">
        <w:rPr>
          <w:rFonts w:asciiTheme="majorBidi" w:hAnsiTheme="majorBidi" w:cstheme="majorBidi"/>
          <w:b/>
          <w:bCs/>
          <w:color w:val="auto"/>
          <w:sz w:val="26"/>
          <w:szCs w:val="26"/>
        </w:rPr>
        <w:t xml:space="preserve">Keywords: </w:t>
      </w:r>
      <w:r w:rsidR="00644D8E" w:rsidRPr="00941366">
        <w:rPr>
          <w:rFonts w:asciiTheme="majorBidi" w:hAnsiTheme="majorBidi" w:cstheme="majorBidi"/>
          <w:b/>
          <w:bCs/>
          <w:color w:val="auto"/>
          <w:sz w:val="26"/>
          <w:szCs w:val="26"/>
        </w:rPr>
        <w:t>accounting conservatism</w:t>
      </w:r>
      <w:r w:rsidR="00A25315" w:rsidRPr="00941366">
        <w:rPr>
          <w:rFonts w:asciiTheme="majorBidi" w:hAnsiTheme="majorBidi" w:cstheme="majorBidi"/>
          <w:b/>
          <w:bCs/>
          <w:color w:val="auto"/>
          <w:sz w:val="26"/>
          <w:szCs w:val="26"/>
        </w:rPr>
        <w:t>;</w:t>
      </w:r>
      <w:r w:rsidRPr="00941366">
        <w:rPr>
          <w:rFonts w:asciiTheme="majorBidi" w:hAnsiTheme="majorBidi" w:cstheme="majorBidi"/>
          <w:b/>
          <w:bCs/>
          <w:color w:val="auto"/>
          <w:sz w:val="26"/>
          <w:szCs w:val="26"/>
        </w:rPr>
        <w:t xml:space="preserve"> </w:t>
      </w:r>
      <w:r w:rsidR="00644D8E" w:rsidRPr="00941366">
        <w:rPr>
          <w:rFonts w:asciiTheme="majorBidi" w:hAnsiTheme="majorBidi" w:cstheme="majorBidi"/>
          <w:b/>
          <w:bCs/>
          <w:color w:val="auto"/>
          <w:sz w:val="26"/>
          <w:szCs w:val="26"/>
        </w:rPr>
        <w:t>ownership structure</w:t>
      </w:r>
      <w:r w:rsidR="00A25315" w:rsidRPr="00941366">
        <w:rPr>
          <w:rFonts w:asciiTheme="majorBidi" w:hAnsiTheme="majorBidi" w:cstheme="majorBidi"/>
          <w:b/>
          <w:bCs/>
          <w:color w:val="auto"/>
          <w:sz w:val="26"/>
          <w:szCs w:val="26"/>
        </w:rPr>
        <w:t>;</w:t>
      </w:r>
      <w:r w:rsidRPr="00941366">
        <w:rPr>
          <w:rFonts w:asciiTheme="majorBidi" w:hAnsiTheme="majorBidi" w:cstheme="majorBidi"/>
          <w:b/>
          <w:bCs/>
          <w:color w:val="auto"/>
          <w:sz w:val="26"/>
          <w:szCs w:val="26"/>
        </w:rPr>
        <w:t xml:space="preserve"> Amman Stock Exchange</w:t>
      </w: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2C55B7" w:rsidRPr="00941366" w:rsidRDefault="002C55B7" w:rsidP="00B271FD">
      <w:pPr>
        <w:pStyle w:val="Default"/>
        <w:ind w:left="-567" w:right="-766"/>
        <w:jc w:val="center"/>
        <w:rPr>
          <w:rFonts w:asciiTheme="majorBidi" w:hAnsiTheme="majorBidi" w:cstheme="majorBidi"/>
          <w:b/>
          <w:bCs/>
          <w:color w:val="auto"/>
          <w:sz w:val="26"/>
          <w:szCs w:val="26"/>
        </w:rPr>
      </w:pPr>
    </w:p>
    <w:p w:rsidR="00944AC4" w:rsidRPr="00941366" w:rsidRDefault="007E169D" w:rsidP="007E169D">
      <w:pPr>
        <w:pStyle w:val="Default"/>
        <w:numPr>
          <w:ilvl w:val="0"/>
          <w:numId w:val="23"/>
        </w:numPr>
        <w:tabs>
          <w:tab w:val="left" w:pos="5857"/>
        </w:tabs>
        <w:ind w:right="-766"/>
        <w:rPr>
          <w:rFonts w:asciiTheme="majorBidi" w:hAnsiTheme="majorBidi" w:cstheme="majorBidi"/>
          <w:color w:val="auto"/>
        </w:rPr>
      </w:pPr>
      <w:r w:rsidRPr="00941366">
        <w:rPr>
          <w:rFonts w:asciiTheme="majorBidi" w:hAnsiTheme="majorBidi" w:cstheme="majorBidi"/>
          <w:b/>
          <w:bCs/>
          <w:color w:val="auto"/>
        </w:rPr>
        <w:t>Introduction</w:t>
      </w:r>
      <w:r w:rsidR="000843E0" w:rsidRPr="00941366">
        <w:rPr>
          <w:rFonts w:asciiTheme="majorBidi" w:hAnsiTheme="majorBidi" w:cstheme="majorBidi"/>
          <w:color w:val="auto"/>
        </w:rPr>
        <w:tab/>
      </w:r>
    </w:p>
    <w:p w:rsidR="00944AC4" w:rsidRPr="00941366" w:rsidRDefault="00944AC4" w:rsidP="002E223A">
      <w:pPr>
        <w:pStyle w:val="Default"/>
        <w:ind w:left="-567" w:right="-766"/>
        <w:rPr>
          <w:rFonts w:asciiTheme="majorBidi" w:hAnsiTheme="majorBidi" w:cstheme="majorBidi"/>
          <w:color w:val="auto"/>
        </w:rPr>
      </w:pPr>
    </w:p>
    <w:p w:rsidR="00532EC5" w:rsidRPr="00941366" w:rsidRDefault="00D73FB2" w:rsidP="00A8624A">
      <w:pPr>
        <w:pStyle w:val="Default"/>
        <w:spacing w:line="360" w:lineRule="auto"/>
        <w:ind w:left="-567" w:right="-483"/>
        <w:jc w:val="both"/>
        <w:rPr>
          <w:rFonts w:asciiTheme="majorBidi" w:hAnsiTheme="majorBidi" w:cstheme="majorBidi"/>
          <w:color w:val="auto"/>
        </w:rPr>
      </w:pPr>
      <w:r w:rsidRPr="00941366">
        <w:rPr>
          <w:rFonts w:asciiTheme="majorBidi" w:hAnsiTheme="majorBidi" w:cstheme="majorBidi"/>
          <w:color w:val="auto"/>
        </w:rPr>
        <w:t>Literature reviews state</w:t>
      </w:r>
      <w:r w:rsidR="007322D1" w:rsidRPr="00941366">
        <w:rPr>
          <w:rFonts w:asciiTheme="majorBidi" w:hAnsiTheme="majorBidi" w:cstheme="majorBidi"/>
          <w:color w:val="auto"/>
        </w:rPr>
        <w:t xml:space="preserve"> </w:t>
      </w:r>
      <w:r w:rsidR="002746C8" w:rsidRPr="00941366">
        <w:rPr>
          <w:rFonts w:asciiTheme="majorBidi" w:hAnsiTheme="majorBidi" w:cstheme="majorBidi"/>
          <w:color w:val="auto"/>
        </w:rPr>
        <w:t xml:space="preserve">that </w:t>
      </w:r>
      <w:r w:rsidR="00A25315" w:rsidRPr="00941366">
        <w:rPr>
          <w:rFonts w:asciiTheme="majorBidi" w:hAnsiTheme="majorBidi" w:cstheme="majorBidi"/>
          <w:color w:val="auto"/>
        </w:rPr>
        <w:t xml:space="preserve">the mitigation of </w:t>
      </w:r>
      <w:r w:rsidR="007322D1" w:rsidRPr="00941366">
        <w:rPr>
          <w:rFonts w:asciiTheme="majorBidi" w:hAnsiTheme="majorBidi" w:cstheme="majorBidi"/>
          <w:color w:val="auto"/>
        </w:rPr>
        <w:t>agency problems,</w:t>
      </w:r>
      <w:r w:rsidR="00A25315" w:rsidRPr="00941366">
        <w:rPr>
          <w:rFonts w:asciiTheme="majorBidi" w:hAnsiTheme="majorBidi" w:cstheme="majorBidi"/>
          <w:color w:val="auto"/>
        </w:rPr>
        <w:t xml:space="preserve"> the</w:t>
      </w:r>
      <w:r w:rsidR="007322D1" w:rsidRPr="00941366">
        <w:rPr>
          <w:rFonts w:asciiTheme="majorBidi" w:hAnsiTheme="majorBidi" w:cstheme="majorBidi"/>
          <w:color w:val="auto"/>
        </w:rPr>
        <w:t xml:space="preserve"> enhance</w:t>
      </w:r>
      <w:r w:rsidR="00A25315" w:rsidRPr="00941366">
        <w:rPr>
          <w:rFonts w:asciiTheme="majorBidi" w:hAnsiTheme="majorBidi" w:cstheme="majorBidi"/>
          <w:color w:val="auto"/>
        </w:rPr>
        <w:t>ment of</w:t>
      </w:r>
      <w:r w:rsidR="007322D1" w:rsidRPr="00941366">
        <w:rPr>
          <w:rFonts w:asciiTheme="majorBidi" w:hAnsiTheme="majorBidi" w:cstheme="majorBidi"/>
          <w:color w:val="auto"/>
        </w:rPr>
        <w:t xml:space="preserve"> contract</w:t>
      </w:r>
      <w:r w:rsidR="00A25315" w:rsidRPr="00941366">
        <w:rPr>
          <w:rFonts w:asciiTheme="majorBidi" w:hAnsiTheme="majorBidi" w:cstheme="majorBidi"/>
          <w:color w:val="auto"/>
        </w:rPr>
        <w:t>ual</w:t>
      </w:r>
      <w:r w:rsidR="007322D1" w:rsidRPr="00941366">
        <w:rPr>
          <w:rFonts w:asciiTheme="majorBidi" w:hAnsiTheme="majorBidi" w:cstheme="majorBidi"/>
          <w:color w:val="auto"/>
        </w:rPr>
        <w:t xml:space="preserve"> agreement</w:t>
      </w:r>
      <w:r w:rsidR="00A25315" w:rsidRPr="00941366">
        <w:rPr>
          <w:rFonts w:asciiTheme="majorBidi" w:hAnsiTheme="majorBidi" w:cstheme="majorBidi"/>
          <w:color w:val="auto"/>
        </w:rPr>
        <w:t>s</w:t>
      </w:r>
      <w:r w:rsidR="007322D1" w:rsidRPr="00941366">
        <w:rPr>
          <w:rFonts w:asciiTheme="majorBidi" w:hAnsiTheme="majorBidi" w:cstheme="majorBidi"/>
          <w:color w:val="auto"/>
        </w:rPr>
        <w:t>, reduce</w:t>
      </w:r>
      <w:r w:rsidR="00A25315" w:rsidRPr="00941366">
        <w:rPr>
          <w:rFonts w:asciiTheme="majorBidi" w:hAnsiTheme="majorBidi" w:cstheme="majorBidi"/>
          <w:color w:val="auto"/>
        </w:rPr>
        <w:t>d</w:t>
      </w:r>
      <w:r w:rsidRPr="00941366">
        <w:rPr>
          <w:rFonts w:asciiTheme="majorBidi" w:hAnsiTheme="majorBidi" w:cstheme="majorBidi"/>
          <w:color w:val="auto"/>
        </w:rPr>
        <w:t xml:space="preserve"> litigation costs, </w:t>
      </w:r>
      <w:r w:rsidR="00A25315" w:rsidRPr="00941366">
        <w:rPr>
          <w:rFonts w:asciiTheme="majorBidi" w:hAnsiTheme="majorBidi" w:cstheme="majorBidi"/>
          <w:color w:val="auto"/>
        </w:rPr>
        <w:t xml:space="preserve">useful </w:t>
      </w:r>
      <w:r w:rsidR="007322D1" w:rsidRPr="00941366">
        <w:rPr>
          <w:rFonts w:asciiTheme="majorBidi" w:hAnsiTheme="majorBidi" w:cstheme="majorBidi"/>
          <w:color w:val="auto"/>
        </w:rPr>
        <w:t xml:space="preserve">decision making and </w:t>
      </w:r>
      <w:r w:rsidR="00A25315" w:rsidRPr="00941366">
        <w:rPr>
          <w:rFonts w:asciiTheme="majorBidi" w:hAnsiTheme="majorBidi" w:cstheme="majorBidi"/>
          <w:color w:val="auto"/>
        </w:rPr>
        <w:t xml:space="preserve">the </w:t>
      </w:r>
      <w:r w:rsidR="007322D1" w:rsidRPr="00941366">
        <w:rPr>
          <w:rFonts w:asciiTheme="majorBidi" w:hAnsiTheme="majorBidi" w:cstheme="majorBidi"/>
          <w:color w:val="auto"/>
        </w:rPr>
        <w:t>reduction of the information</w:t>
      </w:r>
      <w:r w:rsidR="00063F95" w:rsidRPr="00941366">
        <w:rPr>
          <w:rFonts w:asciiTheme="majorBidi" w:hAnsiTheme="majorBidi" w:cstheme="majorBidi"/>
          <w:color w:val="auto"/>
        </w:rPr>
        <w:t xml:space="preserve"> asymmetry</w:t>
      </w:r>
      <w:r w:rsidRPr="00941366">
        <w:rPr>
          <w:rFonts w:asciiTheme="majorBidi" w:hAnsiTheme="majorBidi" w:cstheme="majorBidi"/>
          <w:color w:val="auto"/>
        </w:rPr>
        <w:t xml:space="preserve"> </w:t>
      </w:r>
      <w:r w:rsidR="007322D1" w:rsidRPr="00941366">
        <w:rPr>
          <w:rFonts w:asciiTheme="majorBidi" w:hAnsiTheme="majorBidi" w:cstheme="majorBidi"/>
          <w:color w:val="auto"/>
          <w:lang w:bidi="ar-JO"/>
        </w:rPr>
        <w:t xml:space="preserve">are </w:t>
      </w:r>
      <w:r w:rsidR="00A25315" w:rsidRPr="00941366">
        <w:rPr>
          <w:rFonts w:asciiTheme="majorBidi" w:hAnsiTheme="majorBidi" w:cstheme="majorBidi"/>
          <w:color w:val="auto"/>
          <w:lang w:bidi="ar-JO"/>
        </w:rPr>
        <w:t xml:space="preserve">the </w:t>
      </w:r>
      <w:r w:rsidR="007322D1" w:rsidRPr="00941366">
        <w:rPr>
          <w:rFonts w:asciiTheme="majorBidi" w:hAnsiTheme="majorBidi" w:cstheme="majorBidi"/>
          <w:color w:val="auto"/>
        </w:rPr>
        <w:t>benefits provided by accounting conservatism</w:t>
      </w:r>
      <w:r w:rsidRPr="00941366">
        <w:rPr>
          <w:rFonts w:asciiTheme="majorBidi" w:hAnsiTheme="majorBidi" w:cstheme="majorBidi"/>
          <w:color w:val="auto"/>
        </w:rPr>
        <w:t xml:space="preserve"> </w:t>
      </w:r>
      <w:r w:rsidR="007322D1" w:rsidRPr="00941366">
        <w:rPr>
          <w:rFonts w:asciiTheme="majorBidi" w:hAnsiTheme="majorBidi" w:cstheme="majorBidi"/>
          <w:color w:val="auto"/>
        </w:rPr>
        <w:t>(Ahmed &amp; Duellman, 2007;</w:t>
      </w:r>
      <w:r w:rsidR="006B12A5" w:rsidRPr="00941366">
        <w:rPr>
          <w:rFonts w:asciiTheme="majorBidi" w:hAnsiTheme="majorBidi" w:cstheme="majorBidi"/>
          <w:color w:val="auto"/>
        </w:rPr>
        <w:t xml:space="preserve"> </w:t>
      </w:r>
      <w:r w:rsidR="007322D1" w:rsidRPr="00941366">
        <w:rPr>
          <w:rFonts w:asciiTheme="majorBidi" w:hAnsiTheme="majorBidi" w:cstheme="majorBidi"/>
          <w:color w:val="auto"/>
        </w:rPr>
        <w:t xml:space="preserve"> Lara et al, 2009;</w:t>
      </w:r>
      <w:r w:rsidR="006B12A5" w:rsidRPr="00941366">
        <w:rPr>
          <w:rFonts w:asciiTheme="majorBidi" w:hAnsiTheme="majorBidi" w:cstheme="majorBidi"/>
          <w:color w:val="auto"/>
        </w:rPr>
        <w:t xml:space="preserve"> </w:t>
      </w:r>
      <w:r w:rsidR="007322D1" w:rsidRPr="00941366">
        <w:rPr>
          <w:rFonts w:asciiTheme="majorBidi" w:hAnsiTheme="majorBidi" w:cstheme="majorBidi"/>
          <w:color w:val="auto"/>
        </w:rPr>
        <w:t>Leventis</w:t>
      </w:r>
      <w:r w:rsidR="005C36EA" w:rsidRPr="00941366">
        <w:rPr>
          <w:rFonts w:asciiTheme="majorBidi" w:hAnsiTheme="majorBidi" w:cstheme="majorBidi"/>
          <w:color w:val="auto"/>
        </w:rPr>
        <w:t xml:space="preserve"> et al</w:t>
      </w:r>
      <w:r w:rsidR="007322D1" w:rsidRPr="00941366">
        <w:rPr>
          <w:rFonts w:asciiTheme="majorBidi" w:hAnsiTheme="majorBidi" w:cstheme="majorBidi"/>
          <w:color w:val="auto"/>
        </w:rPr>
        <w:t>,</w:t>
      </w:r>
      <w:r w:rsidR="005C36EA" w:rsidRPr="00941366">
        <w:rPr>
          <w:rFonts w:asciiTheme="majorBidi" w:hAnsiTheme="majorBidi" w:cstheme="majorBidi"/>
          <w:color w:val="auto"/>
        </w:rPr>
        <w:t xml:space="preserve"> </w:t>
      </w:r>
      <w:r w:rsidR="007322D1" w:rsidRPr="00941366">
        <w:rPr>
          <w:rFonts w:asciiTheme="majorBidi" w:hAnsiTheme="majorBidi" w:cstheme="majorBidi"/>
          <w:color w:val="auto"/>
        </w:rPr>
        <w:t>2013;</w:t>
      </w:r>
      <w:r w:rsidR="006B12A5" w:rsidRPr="00941366">
        <w:rPr>
          <w:rFonts w:asciiTheme="majorBidi" w:hAnsiTheme="majorBidi" w:cstheme="majorBidi"/>
          <w:color w:val="auto"/>
        </w:rPr>
        <w:t xml:space="preserve"> </w:t>
      </w:r>
      <w:r w:rsidR="000A483B" w:rsidRPr="00941366">
        <w:rPr>
          <w:rFonts w:asciiTheme="majorBidi" w:hAnsiTheme="majorBidi" w:cstheme="majorBidi"/>
          <w:color w:val="auto"/>
        </w:rPr>
        <w:t>Al-Sraheen,</w:t>
      </w:r>
      <w:r w:rsidR="005C36EA" w:rsidRPr="00941366">
        <w:rPr>
          <w:rFonts w:asciiTheme="majorBidi" w:hAnsiTheme="majorBidi" w:cstheme="majorBidi"/>
          <w:color w:val="auto"/>
        </w:rPr>
        <w:t xml:space="preserve"> </w:t>
      </w:r>
      <w:r w:rsidR="000A483B" w:rsidRPr="00941366">
        <w:rPr>
          <w:rFonts w:asciiTheme="majorBidi" w:hAnsiTheme="majorBidi" w:cstheme="majorBidi"/>
          <w:color w:val="auto"/>
        </w:rPr>
        <w:t>2014</w:t>
      </w:r>
      <w:r w:rsidR="000A483B" w:rsidRPr="00941366">
        <w:rPr>
          <w:rFonts w:asciiTheme="majorBidi" w:hAnsiTheme="majorBidi" w:cstheme="majorBidi"/>
          <w:color w:val="FF0000"/>
        </w:rPr>
        <w:t xml:space="preserve">; </w:t>
      </w:r>
      <w:r w:rsidR="000A483B" w:rsidRPr="00941366">
        <w:rPr>
          <w:rFonts w:asciiTheme="majorBidi" w:hAnsiTheme="majorBidi" w:cstheme="majorBidi"/>
        </w:rPr>
        <w:t xml:space="preserve"> Affes </w:t>
      </w:r>
      <w:r w:rsidR="000A483B" w:rsidRPr="00941366">
        <w:rPr>
          <w:rFonts w:asciiTheme="majorBidi" w:hAnsiTheme="majorBidi" w:cstheme="majorBidi"/>
          <w:color w:val="auto"/>
        </w:rPr>
        <w:t xml:space="preserve">&amp; </w:t>
      </w:r>
      <w:r w:rsidR="000A483B" w:rsidRPr="00941366">
        <w:rPr>
          <w:rFonts w:asciiTheme="majorBidi" w:hAnsiTheme="majorBidi" w:cstheme="majorBidi"/>
        </w:rPr>
        <w:t xml:space="preserve"> Sardouk, 2016</w:t>
      </w:r>
      <w:r w:rsidR="007322D1" w:rsidRPr="00941366">
        <w:rPr>
          <w:rFonts w:asciiTheme="majorBidi" w:hAnsiTheme="majorBidi" w:cstheme="majorBidi"/>
          <w:color w:val="auto"/>
        </w:rPr>
        <w:t>)</w:t>
      </w:r>
      <w:r w:rsidR="00A25315" w:rsidRPr="00941366">
        <w:rPr>
          <w:rFonts w:asciiTheme="majorBidi" w:hAnsiTheme="majorBidi" w:cstheme="majorBidi"/>
          <w:color w:val="auto"/>
        </w:rPr>
        <w:t>.</w:t>
      </w:r>
      <w:r w:rsidR="007322D1" w:rsidRPr="00941366">
        <w:rPr>
          <w:rFonts w:asciiTheme="majorBidi" w:hAnsiTheme="majorBidi" w:cstheme="majorBidi"/>
          <w:color w:val="auto"/>
        </w:rPr>
        <w:t xml:space="preserve"> </w:t>
      </w:r>
      <w:r w:rsidR="00A25315" w:rsidRPr="00941366">
        <w:rPr>
          <w:rFonts w:asciiTheme="majorBidi" w:hAnsiTheme="majorBidi" w:cstheme="majorBidi"/>
          <w:color w:val="auto"/>
        </w:rPr>
        <w:t>T</w:t>
      </w:r>
      <w:r w:rsidR="007322D1" w:rsidRPr="00941366">
        <w:rPr>
          <w:rFonts w:asciiTheme="majorBidi" w:hAnsiTheme="majorBidi" w:cstheme="majorBidi"/>
          <w:color w:val="auto"/>
        </w:rPr>
        <w:t>hus</w:t>
      </w:r>
      <w:r w:rsidR="00A25315" w:rsidRPr="00941366">
        <w:rPr>
          <w:rFonts w:asciiTheme="majorBidi" w:hAnsiTheme="majorBidi" w:cstheme="majorBidi"/>
          <w:color w:val="auto"/>
        </w:rPr>
        <w:t>,</w:t>
      </w:r>
      <w:r w:rsidRPr="00941366">
        <w:rPr>
          <w:rFonts w:asciiTheme="majorBidi" w:hAnsiTheme="majorBidi" w:cstheme="majorBidi"/>
          <w:color w:val="auto"/>
        </w:rPr>
        <w:t xml:space="preserve"> </w:t>
      </w:r>
      <w:r w:rsidR="007322D1" w:rsidRPr="00941366">
        <w:rPr>
          <w:rFonts w:asciiTheme="majorBidi" w:hAnsiTheme="majorBidi" w:cstheme="majorBidi"/>
          <w:color w:val="auto"/>
        </w:rPr>
        <w:t xml:space="preserve">under the </w:t>
      </w:r>
      <w:r w:rsidR="00446930" w:rsidRPr="00941366">
        <w:rPr>
          <w:rFonts w:asciiTheme="majorBidi" w:hAnsiTheme="majorBidi" w:cstheme="majorBidi"/>
          <w:color w:val="auto"/>
        </w:rPr>
        <w:t xml:space="preserve">conditions of uncertainty </w:t>
      </w:r>
      <w:r w:rsidR="00B8234D" w:rsidRPr="00941366">
        <w:rPr>
          <w:rFonts w:asciiTheme="majorBidi" w:hAnsiTheme="majorBidi" w:cstheme="majorBidi"/>
          <w:color w:val="auto"/>
        </w:rPr>
        <w:t>and</w:t>
      </w:r>
      <w:r w:rsidR="00446930" w:rsidRPr="00941366">
        <w:rPr>
          <w:rFonts w:asciiTheme="majorBidi" w:hAnsiTheme="majorBidi" w:cstheme="majorBidi"/>
          <w:color w:val="auto"/>
        </w:rPr>
        <w:t xml:space="preserve"> economic forces</w:t>
      </w:r>
      <w:r w:rsidR="00A25315" w:rsidRPr="00941366">
        <w:rPr>
          <w:rFonts w:asciiTheme="majorBidi" w:hAnsiTheme="majorBidi" w:cstheme="majorBidi"/>
          <w:color w:val="auto"/>
        </w:rPr>
        <w:t xml:space="preserve">, this makes </w:t>
      </w:r>
      <w:r w:rsidRPr="00941366">
        <w:rPr>
          <w:rFonts w:asciiTheme="majorBidi" w:hAnsiTheme="majorBidi" w:cstheme="majorBidi"/>
          <w:color w:val="auto"/>
        </w:rPr>
        <w:t>co</w:t>
      </w:r>
      <w:r w:rsidR="00A25315" w:rsidRPr="00941366">
        <w:rPr>
          <w:rFonts w:asciiTheme="majorBidi" w:hAnsiTheme="majorBidi" w:cstheme="majorBidi"/>
          <w:color w:val="auto"/>
        </w:rPr>
        <w:t>nservatism</w:t>
      </w:r>
      <w:r w:rsidR="00446930" w:rsidRPr="00941366">
        <w:rPr>
          <w:rFonts w:asciiTheme="majorBidi" w:hAnsiTheme="majorBidi" w:cstheme="majorBidi"/>
          <w:color w:val="auto"/>
        </w:rPr>
        <w:t xml:space="preserve"> a d</w:t>
      </w:r>
      <w:r w:rsidRPr="00941366">
        <w:rPr>
          <w:rFonts w:asciiTheme="majorBidi" w:hAnsiTheme="majorBidi" w:cstheme="majorBidi"/>
          <w:color w:val="auto"/>
        </w:rPr>
        <w:t xml:space="preserve">esirable feature of accounting </w:t>
      </w:r>
      <w:r w:rsidR="00446930" w:rsidRPr="00941366">
        <w:rPr>
          <w:rFonts w:asciiTheme="majorBidi" w:hAnsiTheme="majorBidi" w:cstheme="majorBidi"/>
          <w:color w:val="auto"/>
        </w:rPr>
        <w:t>measurement and</w:t>
      </w:r>
      <w:r w:rsidRPr="00941366">
        <w:rPr>
          <w:rFonts w:asciiTheme="majorBidi" w:hAnsiTheme="majorBidi" w:cstheme="majorBidi"/>
          <w:color w:val="auto"/>
        </w:rPr>
        <w:t xml:space="preserve">  a</w:t>
      </w:r>
      <w:r w:rsidR="00446930" w:rsidRPr="00941366">
        <w:rPr>
          <w:rFonts w:asciiTheme="majorBidi" w:hAnsiTheme="majorBidi" w:cstheme="majorBidi"/>
          <w:color w:val="auto"/>
        </w:rPr>
        <w:t xml:space="preserve"> valuation</w:t>
      </w:r>
      <w:r w:rsidR="00634C54" w:rsidRPr="00941366">
        <w:rPr>
          <w:rFonts w:asciiTheme="majorBidi" w:hAnsiTheme="majorBidi" w:cstheme="majorBidi"/>
          <w:color w:val="auto"/>
        </w:rPr>
        <w:t xml:space="preserve"> concept</w:t>
      </w:r>
      <w:r w:rsidR="00A25315" w:rsidRPr="00941366">
        <w:rPr>
          <w:rFonts w:asciiTheme="majorBidi" w:hAnsiTheme="majorBidi" w:cstheme="majorBidi"/>
          <w:color w:val="auto"/>
        </w:rPr>
        <w:t>. These are</w:t>
      </w:r>
      <w:r w:rsidR="00634C54" w:rsidRPr="00941366">
        <w:rPr>
          <w:rFonts w:asciiTheme="majorBidi" w:hAnsiTheme="majorBidi" w:cstheme="majorBidi"/>
          <w:color w:val="auto"/>
        </w:rPr>
        <w:t xml:space="preserve"> </w:t>
      </w:r>
      <w:r w:rsidR="00446930" w:rsidRPr="00941366">
        <w:rPr>
          <w:rFonts w:asciiTheme="majorBidi" w:hAnsiTheme="majorBidi" w:cstheme="majorBidi"/>
          <w:color w:val="auto"/>
        </w:rPr>
        <w:t xml:space="preserve">used to constrain opportunistic </w:t>
      </w:r>
      <w:r w:rsidR="00A25315" w:rsidRPr="00941366">
        <w:rPr>
          <w:rFonts w:asciiTheme="majorBidi" w:hAnsiTheme="majorBidi" w:cstheme="majorBidi"/>
          <w:color w:val="auto"/>
        </w:rPr>
        <w:t>management;</w:t>
      </w:r>
      <w:r w:rsidRPr="00941366">
        <w:rPr>
          <w:rFonts w:asciiTheme="majorBidi" w:hAnsiTheme="majorBidi" w:cstheme="majorBidi"/>
          <w:color w:val="auto"/>
        </w:rPr>
        <w:t xml:space="preserve"> to </w:t>
      </w:r>
      <w:r w:rsidR="00446930" w:rsidRPr="00941366">
        <w:rPr>
          <w:rFonts w:asciiTheme="majorBidi" w:hAnsiTheme="majorBidi" w:cstheme="majorBidi"/>
          <w:color w:val="auto"/>
        </w:rPr>
        <w:t>protect the</w:t>
      </w:r>
      <w:r w:rsidR="00A25315" w:rsidRPr="00941366">
        <w:rPr>
          <w:rFonts w:asciiTheme="majorBidi" w:hAnsiTheme="majorBidi" w:cstheme="majorBidi"/>
          <w:color w:val="auto"/>
        </w:rPr>
        <w:t xml:space="preserve"> shareholders’</w:t>
      </w:r>
      <w:r w:rsidRPr="00941366">
        <w:rPr>
          <w:rFonts w:asciiTheme="majorBidi" w:hAnsiTheme="majorBidi" w:cstheme="majorBidi"/>
          <w:color w:val="auto"/>
        </w:rPr>
        <w:t xml:space="preserve"> interests</w:t>
      </w:r>
      <w:r w:rsidR="00446930" w:rsidRPr="00941366">
        <w:rPr>
          <w:rFonts w:asciiTheme="majorBidi" w:hAnsiTheme="majorBidi" w:cstheme="majorBidi"/>
          <w:color w:val="auto"/>
        </w:rPr>
        <w:t xml:space="preserve"> and</w:t>
      </w:r>
      <w:r w:rsidR="00A25315" w:rsidRPr="00941366">
        <w:rPr>
          <w:rFonts w:asciiTheme="majorBidi" w:hAnsiTheme="majorBidi" w:cstheme="majorBidi"/>
          <w:color w:val="auto"/>
        </w:rPr>
        <w:t xml:space="preserve"> to</w:t>
      </w:r>
      <w:r w:rsidR="00446930" w:rsidRPr="00941366">
        <w:rPr>
          <w:rFonts w:asciiTheme="majorBidi" w:hAnsiTheme="majorBidi" w:cstheme="majorBidi"/>
          <w:color w:val="auto"/>
        </w:rPr>
        <w:t xml:space="preserve"> increase the company's value.</w:t>
      </w:r>
    </w:p>
    <w:p w:rsidR="00063F95" w:rsidRPr="00941366" w:rsidRDefault="00063F95"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6319F3" w:rsidRPr="00941366" w:rsidRDefault="00A25315"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 xml:space="preserve">In order </w:t>
      </w:r>
      <w:r w:rsidR="00CE47D3" w:rsidRPr="00941366">
        <w:rPr>
          <w:rFonts w:asciiTheme="majorBidi" w:hAnsiTheme="majorBidi" w:cstheme="majorBidi"/>
          <w:sz w:val="24"/>
          <w:szCs w:val="24"/>
        </w:rPr>
        <w:t xml:space="preserve">to </w:t>
      </w:r>
      <w:r w:rsidR="00D73FB2" w:rsidRPr="00941366">
        <w:rPr>
          <w:rFonts w:asciiTheme="majorBidi" w:hAnsiTheme="majorBidi" w:cstheme="majorBidi"/>
          <w:sz w:val="24"/>
          <w:szCs w:val="24"/>
          <w:lang w:bidi="ar-SA"/>
        </w:rPr>
        <w:t>improve the quality of</w:t>
      </w:r>
      <w:r w:rsidRPr="00941366">
        <w:rPr>
          <w:rFonts w:asciiTheme="majorBidi" w:hAnsiTheme="majorBidi" w:cstheme="majorBidi"/>
          <w:sz w:val="24"/>
          <w:szCs w:val="24"/>
          <w:lang w:bidi="ar-SA"/>
        </w:rPr>
        <w:t xml:space="preserve"> </w:t>
      </w:r>
      <w:r w:rsidR="00D73FB2" w:rsidRPr="00941366">
        <w:rPr>
          <w:rFonts w:asciiTheme="majorBidi" w:hAnsiTheme="majorBidi" w:cstheme="majorBidi"/>
          <w:sz w:val="24"/>
          <w:szCs w:val="24"/>
          <w:lang w:bidi="ar-SA"/>
        </w:rPr>
        <w:t>the financial reporting</w:t>
      </w:r>
      <w:r w:rsidRPr="00941366">
        <w:rPr>
          <w:rFonts w:asciiTheme="majorBidi" w:hAnsiTheme="majorBidi" w:cstheme="majorBidi"/>
          <w:sz w:val="24"/>
          <w:szCs w:val="24"/>
          <w:lang w:bidi="ar-SA"/>
        </w:rPr>
        <w:t xml:space="preserve">, </w:t>
      </w:r>
      <w:r w:rsidR="00BF6732" w:rsidRPr="00941366">
        <w:rPr>
          <w:rFonts w:asciiTheme="majorBidi" w:hAnsiTheme="majorBidi" w:cstheme="majorBidi"/>
          <w:sz w:val="24"/>
          <w:szCs w:val="24"/>
          <w:lang w:bidi="ar-SA"/>
        </w:rPr>
        <w:t>it should</w:t>
      </w:r>
      <w:r w:rsidR="003663F8" w:rsidRPr="00941366">
        <w:rPr>
          <w:rFonts w:asciiTheme="majorBidi" w:hAnsiTheme="majorBidi" w:cstheme="majorBidi"/>
          <w:sz w:val="24"/>
          <w:szCs w:val="24"/>
          <w:lang w:bidi="ar-SA"/>
        </w:rPr>
        <w:t xml:space="preserve"> </w:t>
      </w:r>
      <w:r w:rsidR="006319F3" w:rsidRPr="00941366">
        <w:rPr>
          <w:rFonts w:asciiTheme="majorBidi" w:hAnsiTheme="majorBidi" w:cstheme="majorBidi"/>
          <w:sz w:val="24"/>
          <w:szCs w:val="24"/>
          <w:lang w:bidi="ar-SA"/>
        </w:rPr>
        <w:t>mitigat</w:t>
      </w:r>
      <w:r w:rsidRPr="00941366">
        <w:rPr>
          <w:rFonts w:asciiTheme="majorBidi" w:hAnsiTheme="majorBidi" w:cstheme="majorBidi"/>
          <w:sz w:val="24"/>
          <w:szCs w:val="24"/>
          <w:lang w:bidi="ar-SA"/>
        </w:rPr>
        <w:t>e</w:t>
      </w:r>
      <w:r w:rsidR="006319F3"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the </w:t>
      </w:r>
      <w:r w:rsidR="006319F3" w:rsidRPr="00941366">
        <w:rPr>
          <w:rFonts w:asciiTheme="majorBidi" w:hAnsiTheme="majorBidi" w:cstheme="majorBidi"/>
          <w:sz w:val="24"/>
          <w:szCs w:val="24"/>
          <w:lang w:bidi="ar-SA"/>
        </w:rPr>
        <w:t xml:space="preserve">agency problems associated with managerial investment decisions </w:t>
      </w:r>
      <w:r w:rsidRPr="00941366">
        <w:rPr>
          <w:rFonts w:asciiTheme="majorBidi" w:hAnsiTheme="majorBidi" w:cstheme="majorBidi"/>
          <w:sz w:val="24"/>
          <w:szCs w:val="24"/>
          <w:lang w:bidi="ar-SA"/>
        </w:rPr>
        <w:t xml:space="preserve"> and</w:t>
      </w:r>
      <w:r w:rsidR="006319F3" w:rsidRPr="00941366">
        <w:rPr>
          <w:rFonts w:asciiTheme="majorBidi" w:hAnsiTheme="majorBidi" w:cstheme="majorBidi"/>
          <w:sz w:val="24"/>
          <w:szCs w:val="24"/>
          <w:lang w:bidi="ar-SA"/>
        </w:rPr>
        <w:t xml:space="preserve"> commit managers to more timely reporting of “bad news” (as economic losses)</w:t>
      </w:r>
      <w:r w:rsidR="006B12A5" w:rsidRPr="00941366">
        <w:rPr>
          <w:rFonts w:asciiTheme="majorBidi" w:hAnsiTheme="majorBidi" w:cstheme="majorBidi"/>
          <w:sz w:val="24"/>
          <w:szCs w:val="24"/>
          <w:lang w:bidi="ar-SA"/>
        </w:rPr>
        <w:t xml:space="preserve"> rather</w:t>
      </w:r>
      <w:r w:rsidR="006319F3" w:rsidRPr="00941366">
        <w:rPr>
          <w:rFonts w:asciiTheme="majorBidi" w:hAnsiTheme="majorBidi" w:cstheme="majorBidi"/>
          <w:sz w:val="24"/>
          <w:szCs w:val="24"/>
          <w:lang w:bidi="ar-SA"/>
        </w:rPr>
        <w:t xml:space="preserve"> than  “good news” (as economic gains)</w:t>
      </w:r>
      <w:r w:rsidR="006B12A5" w:rsidRPr="00941366">
        <w:rPr>
          <w:rFonts w:asciiTheme="majorBidi" w:hAnsiTheme="majorBidi" w:cstheme="majorBidi"/>
          <w:sz w:val="24"/>
          <w:szCs w:val="24"/>
          <w:lang w:bidi="ar-SA"/>
        </w:rPr>
        <w:t>.</w:t>
      </w:r>
      <w:r w:rsidR="00FA1454" w:rsidRPr="00941366">
        <w:rPr>
          <w:rFonts w:asciiTheme="majorBidi" w:hAnsiTheme="majorBidi" w:cstheme="majorBidi"/>
          <w:sz w:val="24"/>
          <w:szCs w:val="24"/>
          <w:lang w:bidi="ar-SA"/>
        </w:rPr>
        <w:t xml:space="preserve"> </w:t>
      </w:r>
      <w:r w:rsidR="006B12A5" w:rsidRPr="00941366">
        <w:rPr>
          <w:rFonts w:asciiTheme="majorBidi" w:hAnsiTheme="majorBidi" w:cstheme="majorBidi"/>
          <w:sz w:val="24"/>
          <w:szCs w:val="24"/>
          <w:lang w:bidi="ar-SA"/>
        </w:rPr>
        <w:t>I</w:t>
      </w:r>
      <w:r w:rsidR="00FA1454" w:rsidRPr="00941366">
        <w:rPr>
          <w:rFonts w:asciiTheme="majorBidi" w:hAnsiTheme="majorBidi" w:cstheme="majorBidi"/>
          <w:sz w:val="24"/>
          <w:szCs w:val="24"/>
          <w:lang w:bidi="ar-SA"/>
        </w:rPr>
        <w:t>n the other words</w:t>
      </w:r>
      <w:r w:rsidR="006B12A5" w:rsidRPr="00941366">
        <w:rPr>
          <w:rFonts w:asciiTheme="majorBidi" w:hAnsiTheme="majorBidi" w:cstheme="majorBidi"/>
          <w:sz w:val="24"/>
          <w:szCs w:val="24"/>
          <w:lang w:bidi="ar-SA"/>
        </w:rPr>
        <w:t>,</w:t>
      </w:r>
      <w:r w:rsidR="006319F3" w:rsidRPr="00941366">
        <w:rPr>
          <w:rFonts w:asciiTheme="majorBidi" w:hAnsiTheme="majorBidi" w:cstheme="majorBidi"/>
          <w:sz w:val="24"/>
          <w:szCs w:val="24"/>
          <w:lang w:bidi="ar-SA"/>
        </w:rPr>
        <w:t xml:space="preserve"> </w:t>
      </w:r>
      <w:r w:rsidR="006B12A5" w:rsidRPr="00941366">
        <w:rPr>
          <w:rFonts w:asciiTheme="majorBidi" w:hAnsiTheme="majorBidi" w:cstheme="majorBidi"/>
          <w:sz w:val="24"/>
          <w:szCs w:val="24"/>
          <w:lang w:bidi="ar-SA"/>
        </w:rPr>
        <w:t xml:space="preserve">it </w:t>
      </w:r>
      <w:r w:rsidR="00634C54" w:rsidRPr="00941366">
        <w:rPr>
          <w:rFonts w:asciiTheme="majorBidi" w:hAnsiTheme="majorBidi" w:cstheme="majorBidi"/>
          <w:sz w:val="24"/>
          <w:szCs w:val="24"/>
          <w:lang w:bidi="ar-SA"/>
        </w:rPr>
        <w:t>mitigates</w:t>
      </w:r>
      <w:r w:rsidR="006B12A5" w:rsidRPr="00941366">
        <w:rPr>
          <w:rFonts w:asciiTheme="majorBidi" w:hAnsiTheme="majorBidi" w:cstheme="majorBidi"/>
          <w:sz w:val="24"/>
          <w:szCs w:val="24"/>
          <w:lang w:bidi="ar-SA"/>
        </w:rPr>
        <w:t xml:space="preserve"> the</w:t>
      </w:r>
      <w:r w:rsidR="00634C54" w:rsidRPr="00941366">
        <w:rPr>
          <w:rFonts w:asciiTheme="majorBidi" w:hAnsiTheme="majorBidi" w:cstheme="majorBidi"/>
          <w:sz w:val="24"/>
          <w:szCs w:val="24"/>
          <w:lang w:bidi="ar-SA"/>
        </w:rPr>
        <w:t xml:space="preserve"> management’s upward bias </w:t>
      </w:r>
      <w:r w:rsidR="00634C54" w:rsidRPr="00941366">
        <w:rPr>
          <w:rFonts w:asciiTheme="majorBidi" w:hAnsiTheme="majorBidi" w:cstheme="majorBidi"/>
          <w:sz w:val="24"/>
          <w:szCs w:val="24"/>
        </w:rPr>
        <w:t>by</w:t>
      </w:r>
      <w:r w:rsidR="00634C54" w:rsidRPr="00941366">
        <w:rPr>
          <w:rFonts w:asciiTheme="majorBidi" w:hAnsiTheme="majorBidi" w:cstheme="majorBidi"/>
          <w:sz w:val="24"/>
          <w:szCs w:val="24"/>
          <w:lang w:bidi="ar-SA"/>
        </w:rPr>
        <w:t xml:space="preserve"> </w:t>
      </w:r>
      <w:r w:rsidR="006B12A5" w:rsidRPr="00941366">
        <w:rPr>
          <w:rFonts w:asciiTheme="majorBidi" w:hAnsiTheme="majorBidi" w:cstheme="majorBidi"/>
          <w:sz w:val="24"/>
          <w:szCs w:val="24"/>
          <w:lang w:bidi="ar-SA"/>
        </w:rPr>
        <w:t xml:space="preserve">producing </w:t>
      </w:r>
      <w:r w:rsidR="00D73FB2" w:rsidRPr="00941366">
        <w:rPr>
          <w:rFonts w:asciiTheme="majorBidi" w:hAnsiTheme="majorBidi" w:cstheme="majorBidi"/>
          <w:sz w:val="24"/>
          <w:szCs w:val="24"/>
          <w:lang w:bidi="ar-SA"/>
        </w:rPr>
        <w:t xml:space="preserve">conservative </w:t>
      </w:r>
      <w:r w:rsidR="00634C54" w:rsidRPr="00941366">
        <w:rPr>
          <w:rFonts w:asciiTheme="majorBidi" w:hAnsiTheme="majorBidi" w:cstheme="majorBidi"/>
          <w:sz w:val="24"/>
          <w:szCs w:val="24"/>
          <w:lang w:bidi="ar-SA"/>
        </w:rPr>
        <w:t>accounting numbers</w:t>
      </w:r>
      <w:r w:rsidR="00FA1454" w:rsidRPr="00941366">
        <w:rPr>
          <w:rFonts w:asciiTheme="majorBidi" w:hAnsiTheme="majorBidi" w:cstheme="majorBidi"/>
          <w:sz w:val="24"/>
          <w:szCs w:val="24"/>
          <w:lang w:bidi="ar-SA"/>
        </w:rPr>
        <w:t xml:space="preserve"> and </w:t>
      </w:r>
      <w:r w:rsidR="006B12A5" w:rsidRPr="00941366">
        <w:rPr>
          <w:rFonts w:asciiTheme="majorBidi" w:hAnsiTheme="majorBidi" w:cstheme="majorBidi"/>
          <w:sz w:val="24"/>
          <w:szCs w:val="24"/>
          <w:lang w:bidi="ar-SA"/>
        </w:rPr>
        <w:t xml:space="preserve">by </w:t>
      </w:r>
      <w:r w:rsidR="00FA1454" w:rsidRPr="00941366">
        <w:rPr>
          <w:rFonts w:asciiTheme="majorBidi" w:hAnsiTheme="majorBidi" w:cstheme="majorBidi"/>
          <w:sz w:val="24"/>
          <w:szCs w:val="24"/>
          <w:lang w:bidi="ar-SA"/>
        </w:rPr>
        <w:t>aid</w:t>
      </w:r>
      <w:r w:rsidR="006B12A5" w:rsidRPr="00941366">
        <w:rPr>
          <w:rFonts w:asciiTheme="majorBidi" w:hAnsiTheme="majorBidi" w:cstheme="majorBidi"/>
          <w:sz w:val="24"/>
          <w:szCs w:val="24"/>
          <w:lang w:bidi="ar-SA"/>
        </w:rPr>
        <w:t>ing</w:t>
      </w:r>
      <w:r w:rsidR="006319F3" w:rsidRPr="00941366">
        <w:rPr>
          <w:rFonts w:asciiTheme="majorBidi" w:hAnsiTheme="majorBidi" w:cstheme="majorBidi"/>
          <w:sz w:val="24"/>
          <w:szCs w:val="24"/>
          <w:lang w:bidi="ar-SA"/>
        </w:rPr>
        <w:t xml:space="preserve"> </w:t>
      </w:r>
      <w:r w:rsidR="00FA1454" w:rsidRPr="00941366">
        <w:rPr>
          <w:rFonts w:asciiTheme="majorBidi" w:hAnsiTheme="majorBidi" w:cstheme="majorBidi"/>
          <w:sz w:val="24"/>
          <w:szCs w:val="24"/>
          <w:lang w:bidi="ar-SA"/>
        </w:rPr>
        <w:t xml:space="preserve"> the </w:t>
      </w:r>
      <w:r w:rsidR="006319F3" w:rsidRPr="00941366">
        <w:rPr>
          <w:rFonts w:asciiTheme="majorBidi" w:hAnsiTheme="majorBidi" w:cstheme="majorBidi"/>
          <w:sz w:val="24"/>
          <w:szCs w:val="24"/>
          <w:lang w:bidi="ar-SA"/>
        </w:rPr>
        <w:t xml:space="preserve">outsiders </w:t>
      </w:r>
      <w:r w:rsidR="00FA1454" w:rsidRPr="00941366">
        <w:rPr>
          <w:rFonts w:asciiTheme="majorBidi" w:hAnsiTheme="majorBidi" w:cstheme="majorBidi"/>
          <w:sz w:val="24"/>
          <w:szCs w:val="24"/>
          <w:lang w:bidi="ar-SA"/>
        </w:rPr>
        <w:t xml:space="preserve"> to increase  the </w:t>
      </w:r>
      <w:r w:rsidR="006319F3" w:rsidRPr="00941366">
        <w:rPr>
          <w:rFonts w:asciiTheme="majorBidi" w:hAnsiTheme="majorBidi" w:cstheme="majorBidi"/>
          <w:sz w:val="24"/>
          <w:szCs w:val="24"/>
          <w:lang w:bidi="ar-SA"/>
        </w:rPr>
        <w:t>efficient valuation of their claims and debt agreements in the pre</w:t>
      </w:r>
      <w:r w:rsidR="00FA1454" w:rsidRPr="00941366">
        <w:rPr>
          <w:rFonts w:asciiTheme="majorBidi" w:hAnsiTheme="majorBidi" w:cstheme="majorBidi"/>
          <w:sz w:val="24"/>
          <w:szCs w:val="24"/>
          <w:lang w:bidi="ar-SA"/>
        </w:rPr>
        <w:t>sence of asymmetric information</w:t>
      </w:r>
      <w:r w:rsidR="006319F3" w:rsidRPr="00941366">
        <w:rPr>
          <w:rFonts w:asciiTheme="majorBidi" w:hAnsiTheme="majorBidi" w:cstheme="majorBidi"/>
          <w:sz w:val="24"/>
          <w:szCs w:val="24"/>
          <w:lang w:bidi="ar-SA"/>
        </w:rPr>
        <w:t xml:space="preserve"> (Lafond &amp; Watts, 2008</w:t>
      </w:r>
      <w:r w:rsidR="007322D1" w:rsidRPr="00941366">
        <w:rPr>
          <w:rFonts w:asciiTheme="majorBidi" w:hAnsiTheme="majorBidi" w:cstheme="majorBidi"/>
          <w:sz w:val="24"/>
          <w:szCs w:val="24"/>
          <w:lang w:bidi="ar-SA"/>
        </w:rPr>
        <w:t>;</w:t>
      </w:r>
      <w:r w:rsidR="006B12A5" w:rsidRPr="00941366">
        <w:rPr>
          <w:rFonts w:asciiTheme="majorBidi" w:hAnsiTheme="majorBidi" w:cstheme="majorBidi"/>
          <w:sz w:val="24"/>
          <w:szCs w:val="24"/>
          <w:lang w:bidi="ar-SA"/>
        </w:rPr>
        <w:t xml:space="preserve"> </w:t>
      </w:r>
      <w:r w:rsidR="00BF6732" w:rsidRPr="00941366">
        <w:rPr>
          <w:rFonts w:asciiTheme="majorBidi" w:hAnsiTheme="majorBidi" w:cstheme="majorBidi"/>
          <w:sz w:val="24"/>
          <w:szCs w:val="24"/>
          <w:lang w:bidi="ar-SA"/>
        </w:rPr>
        <w:t>Guay &amp; Verrechia, 2006)</w:t>
      </w:r>
      <w:r w:rsidR="00BF6732" w:rsidRPr="00941366">
        <w:rPr>
          <w:rFonts w:asciiTheme="majorBidi" w:hAnsiTheme="majorBidi" w:cstheme="majorBidi"/>
          <w:sz w:val="24"/>
          <w:szCs w:val="24"/>
        </w:rPr>
        <w:t>.</w:t>
      </w:r>
      <w:r w:rsidR="006319F3" w:rsidRPr="00941366">
        <w:rPr>
          <w:rFonts w:asciiTheme="majorBidi" w:hAnsiTheme="majorBidi" w:cstheme="majorBidi"/>
          <w:sz w:val="24"/>
          <w:szCs w:val="24"/>
        </w:rPr>
        <w:t xml:space="preserve"> </w:t>
      </w:r>
      <w:r w:rsidR="006319F3" w:rsidRPr="00941366">
        <w:rPr>
          <w:rFonts w:asciiTheme="majorBidi" w:hAnsiTheme="majorBidi" w:cstheme="majorBidi"/>
          <w:sz w:val="24"/>
          <w:szCs w:val="24"/>
          <w:lang w:bidi="ar-SA"/>
        </w:rPr>
        <w:t xml:space="preserve"> </w:t>
      </w:r>
    </w:p>
    <w:p w:rsidR="00455264" w:rsidRPr="00941366" w:rsidRDefault="00455264"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4A0511" w:rsidRPr="00941366" w:rsidRDefault="006847A9" w:rsidP="00981C2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Beside</w:t>
      </w:r>
      <w:r w:rsidR="006B12A5" w:rsidRPr="00941366">
        <w:rPr>
          <w:rFonts w:asciiTheme="majorBidi" w:hAnsiTheme="majorBidi" w:cstheme="majorBidi"/>
          <w:sz w:val="24"/>
          <w:szCs w:val="24"/>
        </w:rPr>
        <w:t>s</w:t>
      </w:r>
      <w:r w:rsidRPr="00941366">
        <w:rPr>
          <w:rFonts w:asciiTheme="majorBidi" w:hAnsiTheme="majorBidi" w:cstheme="majorBidi"/>
          <w:sz w:val="24"/>
          <w:szCs w:val="24"/>
        </w:rPr>
        <w:t xml:space="preserve"> the</w:t>
      </w:r>
      <w:r w:rsidR="00306F6D" w:rsidRPr="00941366">
        <w:rPr>
          <w:rFonts w:asciiTheme="majorBidi" w:hAnsiTheme="majorBidi" w:cstheme="majorBidi"/>
          <w:sz w:val="24"/>
          <w:szCs w:val="24"/>
        </w:rPr>
        <w:t xml:space="preserve"> accounting</w:t>
      </w:r>
      <w:r w:rsidRPr="00941366">
        <w:rPr>
          <w:rFonts w:asciiTheme="majorBidi" w:hAnsiTheme="majorBidi" w:cstheme="majorBidi"/>
          <w:sz w:val="24"/>
          <w:szCs w:val="24"/>
        </w:rPr>
        <w:t xml:space="preserve"> conservatism,</w:t>
      </w:r>
      <w:r w:rsidR="006B12A5"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the structure of ownership is defined as distribution of </w:t>
      </w:r>
      <w:r w:rsidR="006B12A5" w:rsidRPr="00941366">
        <w:rPr>
          <w:rFonts w:asciiTheme="majorBidi" w:hAnsiTheme="majorBidi" w:cstheme="majorBidi"/>
          <w:sz w:val="24"/>
          <w:szCs w:val="24"/>
        </w:rPr>
        <w:t xml:space="preserve">the </w:t>
      </w:r>
      <w:r w:rsidRPr="00941366">
        <w:rPr>
          <w:rFonts w:asciiTheme="majorBidi" w:hAnsiTheme="majorBidi" w:cstheme="majorBidi"/>
          <w:sz w:val="24"/>
          <w:szCs w:val="24"/>
        </w:rPr>
        <w:t>company’s equity</w:t>
      </w:r>
      <w:r w:rsidR="00BA3D19" w:rsidRPr="00941366">
        <w:rPr>
          <w:rFonts w:asciiTheme="majorBidi" w:hAnsiTheme="majorBidi" w:cstheme="majorBidi"/>
          <w:sz w:val="24"/>
          <w:szCs w:val="24"/>
        </w:rPr>
        <w:t xml:space="preserve"> by</w:t>
      </w:r>
      <w:r w:rsidR="00DB4023" w:rsidRPr="00941366">
        <w:rPr>
          <w:rFonts w:asciiTheme="majorBidi" w:hAnsiTheme="majorBidi" w:cstheme="majorBidi"/>
          <w:sz w:val="24"/>
          <w:szCs w:val="24"/>
          <w:lang w:bidi="ar-SA"/>
        </w:rPr>
        <w:t xml:space="preserve"> arrangements and </w:t>
      </w:r>
      <w:r w:rsidR="006B12A5" w:rsidRPr="00941366">
        <w:rPr>
          <w:rFonts w:asciiTheme="majorBidi" w:hAnsiTheme="majorBidi" w:cstheme="majorBidi"/>
          <w:sz w:val="24"/>
          <w:szCs w:val="24"/>
          <w:lang w:bidi="ar-SA"/>
        </w:rPr>
        <w:t xml:space="preserve">is </w:t>
      </w:r>
      <w:r w:rsidR="00DB4023" w:rsidRPr="00941366">
        <w:rPr>
          <w:rFonts w:asciiTheme="majorBidi" w:hAnsiTheme="majorBidi" w:cstheme="majorBidi"/>
          <w:sz w:val="24"/>
          <w:szCs w:val="24"/>
          <w:lang w:bidi="ar-SA"/>
        </w:rPr>
        <w:t>determine</w:t>
      </w:r>
      <w:r w:rsidR="006B12A5" w:rsidRPr="00941366">
        <w:rPr>
          <w:rFonts w:asciiTheme="majorBidi" w:hAnsiTheme="majorBidi" w:cstheme="majorBidi"/>
          <w:sz w:val="24"/>
          <w:szCs w:val="24"/>
          <w:lang w:bidi="ar-SA"/>
        </w:rPr>
        <w:t>d</w:t>
      </w:r>
      <w:r w:rsidRPr="00941366">
        <w:rPr>
          <w:rFonts w:asciiTheme="majorBidi" w:hAnsiTheme="majorBidi" w:cstheme="majorBidi"/>
          <w:sz w:val="24"/>
          <w:szCs w:val="24"/>
          <w:lang w:bidi="ar-SA"/>
        </w:rPr>
        <w:t xml:space="preserve"> in terms of capital contributions</w:t>
      </w:r>
      <w:r w:rsidR="006B12A5" w:rsidRPr="00941366">
        <w:rPr>
          <w:rFonts w:asciiTheme="majorBidi" w:hAnsiTheme="majorBidi" w:cstheme="majorBidi"/>
          <w:sz w:val="24"/>
          <w:szCs w:val="24"/>
          <w:lang w:bidi="ar-SA"/>
        </w:rPr>
        <w:t>; these</w:t>
      </w:r>
      <w:r w:rsidR="0020111F"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include inside equity (managers)</w:t>
      </w:r>
      <w:r w:rsidR="006B12A5" w:rsidRPr="00941366">
        <w:rPr>
          <w:rFonts w:asciiTheme="majorBidi" w:hAnsiTheme="majorBidi" w:cstheme="majorBidi"/>
          <w:sz w:val="24"/>
          <w:szCs w:val="24"/>
          <w:lang w:bidi="ar-SA"/>
        </w:rPr>
        <w:t xml:space="preserve"> and</w:t>
      </w:r>
      <w:r w:rsidRPr="00941366">
        <w:rPr>
          <w:rFonts w:asciiTheme="majorBidi" w:hAnsiTheme="majorBidi" w:cstheme="majorBidi"/>
          <w:sz w:val="24"/>
          <w:szCs w:val="24"/>
          <w:lang w:bidi="ar-SA"/>
        </w:rPr>
        <w:t xml:space="preserve"> outside equity (Jensen and Meckling</w:t>
      </w:r>
      <w:r w:rsidR="00510D3F"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1976). </w:t>
      </w:r>
      <w:r w:rsidR="00BA3D19" w:rsidRPr="00941366">
        <w:rPr>
          <w:rFonts w:asciiTheme="majorBidi" w:hAnsiTheme="majorBidi" w:cstheme="majorBidi"/>
          <w:sz w:val="24"/>
          <w:szCs w:val="24"/>
        </w:rPr>
        <w:t>Further</w:t>
      </w:r>
      <w:r w:rsidR="007322D1" w:rsidRPr="00941366">
        <w:rPr>
          <w:rFonts w:asciiTheme="majorBidi" w:hAnsiTheme="majorBidi" w:cstheme="majorBidi"/>
          <w:sz w:val="24"/>
          <w:szCs w:val="24"/>
        </w:rPr>
        <w:t>,</w:t>
      </w:r>
      <w:r w:rsidR="00D73FB2" w:rsidRPr="00941366">
        <w:rPr>
          <w:rFonts w:asciiTheme="majorBidi" w:hAnsiTheme="majorBidi" w:cstheme="majorBidi"/>
          <w:sz w:val="24"/>
          <w:szCs w:val="24"/>
          <w:lang w:bidi="ar-SA"/>
        </w:rPr>
        <w:t xml:space="preserve"> it</w:t>
      </w:r>
      <w:r w:rsidRPr="00941366">
        <w:rPr>
          <w:rFonts w:asciiTheme="majorBidi" w:hAnsiTheme="majorBidi" w:cstheme="majorBidi"/>
          <w:sz w:val="24"/>
          <w:szCs w:val="24"/>
          <w:lang w:bidi="ar-SA"/>
        </w:rPr>
        <w:t xml:space="preserve"> takes multi forms based on</w:t>
      </w:r>
      <w:r w:rsidR="006B12A5" w:rsidRPr="00941366">
        <w:rPr>
          <w:rFonts w:asciiTheme="majorBidi" w:hAnsiTheme="majorBidi" w:cstheme="majorBidi"/>
          <w:sz w:val="24"/>
          <w:szCs w:val="24"/>
          <w:lang w:bidi="ar-SA"/>
        </w:rPr>
        <w:t xml:space="preserve"> the</w:t>
      </w:r>
      <w:r w:rsidRPr="00941366">
        <w:rPr>
          <w:rFonts w:asciiTheme="majorBidi" w:hAnsiTheme="majorBidi" w:cstheme="majorBidi"/>
          <w:sz w:val="24"/>
          <w:szCs w:val="24"/>
          <w:lang w:bidi="ar-SA"/>
        </w:rPr>
        <w:t xml:space="preserve"> nature of the shareholders and</w:t>
      </w:r>
      <w:r w:rsidR="006B12A5" w:rsidRPr="00941366">
        <w:rPr>
          <w:rFonts w:asciiTheme="majorBidi" w:hAnsiTheme="majorBidi" w:cstheme="majorBidi"/>
          <w:sz w:val="24"/>
          <w:szCs w:val="24"/>
          <w:lang w:bidi="ar-SA"/>
        </w:rPr>
        <w:t xml:space="preserve"> their</w:t>
      </w:r>
      <w:r w:rsidRPr="00941366">
        <w:rPr>
          <w:rFonts w:asciiTheme="majorBidi" w:hAnsiTheme="majorBidi" w:cstheme="majorBidi"/>
          <w:sz w:val="24"/>
          <w:szCs w:val="24"/>
          <w:lang w:bidi="ar-SA"/>
        </w:rPr>
        <w:t xml:space="preserve"> corresponding shares such</w:t>
      </w:r>
      <w:r w:rsidR="006B12A5" w:rsidRPr="00941366">
        <w:rPr>
          <w:rFonts w:asciiTheme="majorBidi" w:hAnsiTheme="majorBidi" w:cstheme="majorBidi"/>
          <w:sz w:val="24"/>
          <w:szCs w:val="24"/>
          <w:lang w:bidi="ar-SA"/>
        </w:rPr>
        <w:t xml:space="preserve"> as the</w:t>
      </w:r>
      <w:r w:rsidRPr="00941366">
        <w:rPr>
          <w:rFonts w:asciiTheme="majorBidi" w:hAnsiTheme="majorBidi" w:cstheme="majorBidi"/>
          <w:sz w:val="24"/>
          <w:szCs w:val="24"/>
          <w:lang w:bidi="ar-SA"/>
        </w:rPr>
        <w:t xml:space="preserve"> proportion of foreign ownership, </w:t>
      </w:r>
      <w:r w:rsidR="006B12A5" w:rsidRPr="00941366">
        <w:rPr>
          <w:rFonts w:asciiTheme="majorBidi" w:hAnsiTheme="majorBidi" w:cstheme="majorBidi"/>
          <w:sz w:val="24"/>
          <w:szCs w:val="24"/>
          <w:lang w:bidi="ar-SA"/>
        </w:rPr>
        <w:t xml:space="preserve">the </w:t>
      </w:r>
      <w:r w:rsidRPr="00941366">
        <w:rPr>
          <w:rFonts w:asciiTheme="majorBidi" w:hAnsiTheme="majorBidi" w:cstheme="majorBidi"/>
          <w:sz w:val="24"/>
          <w:szCs w:val="24"/>
          <w:lang w:bidi="ar-SA"/>
        </w:rPr>
        <w:t>managerial</w:t>
      </w:r>
      <w:r w:rsidR="006B12A5" w:rsidRPr="00941366">
        <w:rPr>
          <w:rFonts w:asciiTheme="majorBidi" w:hAnsiTheme="majorBidi" w:cstheme="majorBidi"/>
          <w:sz w:val="24"/>
          <w:szCs w:val="24"/>
          <w:lang w:bidi="ar-SA"/>
        </w:rPr>
        <w:t xml:space="preserve"> percentage of</w:t>
      </w:r>
      <w:r w:rsidRPr="00941366">
        <w:rPr>
          <w:rFonts w:asciiTheme="majorBidi" w:hAnsiTheme="majorBidi" w:cstheme="majorBidi"/>
          <w:sz w:val="24"/>
          <w:szCs w:val="24"/>
          <w:lang w:bidi="ar-SA"/>
        </w:rPr>
        <w:t xml:space="preserve"> ownership, institutional shareholder ownershi</w:t>
      </w:r>
      <w:r w:rsidR="00741F76" w:rsidRPr="00941366">
        <w:rPr>
          <w:rFonts w:asciiTheme="majorBidi" w:hAnsiTheme="majorBidi" w:cstheme="majorBidi"/>
          <w:sz w:val="24"/>
          <w:szCs w:val="24"/>
          <w:lang w:bidi="ar-SA"/>
        </w:rPr>
        <w:t xml:space="preserve">p, largest individual ownership </w:t>
      </w:r>
      <w:r w:rsidR="007322D1" w:rsidRPr="00941366">
        <w:rPr>
          <w:rFonts w:asciiTheme="majorBidi" w:hAnsiTheme="majorBidi" w:cstheme="majorBidi"/>
          <w:sz w:val="24"/>
          <w:szCs w:val="24"/>
          <w:lang w:bidi="ar-SA"/>
        </w:rPr>
        <w:t>and</w:t>
      </w:r>
      <w:r w:rsidRPr="00941366">
        <w:rPr>
          <w:rFonts w:asciiTheme="majorBidi" w:hAnsiTheme="majorBidi" w:cstheme="majorBidi"/>
          <w:sz w:val="24"/>
          <w:szCs w:val="24"/>
          <w:lang w:bidi="ar-SA"/>
        </w:rPr>
        <w:t xml:space="preserve"> government</w:t>
      </w:r>
      <w:r w:rsidR="00455264" w:rsidRPr="00941366">
        <w:rPr>
          <w:rFonts w:asciiTheme="majorBidi" w:hAnsiTheme="majorBidi" w:cstheme="majorBidi"/>
          <w:sz w:val="24"/>
          <w:szCs w:val="24"/>
          <w:lang w:bidi="ar-SA"/>
        </w:rPr>
        <w:t>al</w:t>
      </w:r>
      <w:r w:rsidRPr="00941366">
        <w:rPr>
          <w:rFonts w:asciiTheme="majorBidi" w:hAnsiTheme="majorBidi" w:cstheme="majorBidi"/>
          <w:sz w:val="24"/>
          <w:szCs w:val="24"/>
          <w:lang w:bidi="ar-SA"/>
        </w:rPr>
        <w:t xml:space="preserve"> ownership </w:t>
      </w:r>
      <w:r w:rsidR="007322D1" w:rsidRPr="00941366">
        <w:rPr>
          <w:rFonts w:asciiTheme="majorBidi" w:hAnsiTheme="majorBidi" w:cstheme="majorBidi"/>
          <w:color w:val="FF0000"/>
          <w:sz w:val="24"/>
          <w:szCs w:val="24"/>
          <w:lang w:bidi="ar-SA"/>
        </w:rPr>
        <w:t>(</w:t>
      </w:r>
      <w:r w:rsidRPr="00941366">
        <w:rPr>
          <w:rFonts w:asciiTheme="majorBidi" w:hAnsiTheme="majorBidi" w:cstheme="majorBidi"/>
          <w:sz w:val="24"/>
          <w:szCs w:val="24"/>
          <w:lang w:bidi="ar-SA"/>
        </w:rPr>
        <w:t>Almudehki &amp; Zeitun, 2012).</w:t>
      </w:r>
      <w:r w:rsidR="00B66948" w:rsidRPr="00941366">
        <w:rPr>
          <w:rFonts w:asciiTheme="majorBidi" w:hAnsiTheme="majorBidi" w:cstheme="majorBidi"/>
          <w:sz w:val="24"/>
          <w:szCs w:val="24"/>
          <w:lang w:bidi="ar-SA"/>
        </w:rPr>
        <w:t xml:space="preserve"> </w:t>
      </w:r>
      <w:r w:rsidR="006B12A5" w:rsidRPr="00941366">
        <w:rPr>
          <w:rFonts w:asciiTheme="majorBidi" w:hAnsiTheme="majorBidi" w:cstheme="majorBidi"/>
          <w:sz w:val="24"/>
          <w:szCs w:val="24"/>
        </w:rPr>
        <w:t>S</w:t>
      </w:r>
      <w:r w:rsidR="00455264" w:rsidRPr="00941366">
        <w:rPr>
          <w:rFonts w:asciiTheme="majorBidi" w:hAnsiTheme="majorBidi" w:cstheme="majorBidi"/>
          <w:sz w:val="24"/>
          <w:szCs w:val="24"/>
        </w:rPr>
        <w:t>ometimes,</w:t>
      </w:r>
      <w:r w:rsidR="006B12A5" w:rsidRPr="00941366">
        <w:rPr>
          <w:rFonts w:asciiTheme="majorBidi" w:hAnsiTheme="majorBidi" w:cstheme="majorBidi"/>
          <w:sz w:val="24"/>
          <w:szCs w:val="24"/>
        </w:rPr>
        <w:t xml:space="preserve"> </w:t>
      </w:r>
      <w:r w:rsidR="00ED1564" w:rsidRPr="00941366">
        <w:rPr>
          <w:rFonts w:asciiTheme="majorBidi" w:hAnsiTheme="majorBidi" w:cstheme="majorBidi"/>
          <w:sz w:val="24"/>
          <w:szCs w:val="24"/>
        </w:rPr>
        <w:t>inve</w:t>
      </w:r>
      <w:r w:rsidR="00741F76" w:rsidRPr="00941366">
        <w:rPr>
          <w:rFonts w:asciiTheme="majorBidi" w:hAnsiTheme="majorBidi" w:cstheme="majorBidi"/>
          <w:sz w:val="24"/>
          <w:szCs w:val="24"/>
        </w:rPr>
        <w:t xml:space="preserve">stors seem uncomfortable about </w:t>
      </w:r>
      <w:r w:rsidR="00B66948" w:rsidRPr="00941366">
        <w:rPr>
          <w:rFonts w:asciiTheme="majorBidi" w:hAnsiTheme="majorBidi" w:cstheme="majorBidi"/>
          <w:sz w:val="24"/>
          <w:szCs w:val="24"/>
        </w:rPr>
        <w:t>the reliability and credibility</w:t>
      </w:r>
      <w:r w:rsidR="00ED1564" w:rsidRPr="00941366">
        <w:rPr>
          <w:rFonts w:asciiTheme="majorBidi" w:hAnsiTheme="majorBidi" w:cstheme="majorBidi"/>
          <w:sz w:val="24"/>
          <w:szCs w:val="24"/>
        </w:rPr>
        <w:t xml:space="preserve"> of information communicated to them and this push</w:t>
      </w:r>
      <w:r w:rsidR="006B12A5" w:rsidRPr="00941366">
        <w:rPr>
          <w:rFonts w:asciiTheme="majorBidi" w:hAnsiTheme="majorBidi" w:cstheme="majorBidi"/>
          <w:sz w:val="24"/>
          <w:szCs w:val="24"/>
        </w:rPr>
        <w:t>es them</w:t>
      </w:r>
      <w:r w:rsidR="00ED1564" w:rsidRPr="00941366">
        <w:rPr>
          <w:rFonts w:asciiTheme="majorBidi" w:hAnsiTheme="majorBidi" w:cstheme="majorBidi"/>
          <w:sz w:val="24"/>
          <w:szCs w:val="24"/>
        </w:rPr>
        <w:t xml:space="preserve"> to search</w:t>
      </w:r>
      <w:r w:rsidR="006B12A5" w:rsidRPr="00941366">
        <w:rPr>
          <w:rFonts w:asciiTheme="majorBidi" w:hAnsiTheme="majorBidi" w:cstheme="majorBidi"/>
          <w:sz w:val="24"/>
          <w:szCs w:val="24"/>
        </w:rPr>
        <w:t xml:space="preserve"> out the </w:t>
      </w:r>
      <w:r w:rsidR="00ED1564" w:rsidRPr="00941366">
        <w:rPr>
          <w:rFonts w:asciiTheme="majorBidi" w:hAnsiTheme="majorBidi" w:cstheme="majorBidi"/>
          <w:sz w:val="24"/>
          <w:szCs w:val="24"/>
        </w:rPr>
        <w:t xml:space="preserve">  mechanisms</w:t>
      </w:r>
      <w:r w:rsidR="00242CF1" w:rsidRPr="00941366">
        <w:rPr>
          <w:rFonts w:asciiTheme="majorBidi" w:hAnsiTheme="majorBidi" w:cstheme="majorBidi"/>
          <w:sz w:val="24"/>
          <w:szCs w:val="24"/>
        </w:rPr>
        <w:t>, s</w:t>
      </w:r>
      <w:r w:rsidR="00741F76" w:rsidRPr="00941366">
        <w:rPr>
          <w:rFonts w:asciiTheme="majorBidi" w:hAnsiTheme="majorBidi" w:cstheme="majorBidi"/>
          <w:sz w:val="24"/>
          <w:szCs w:val="24"/>
        </w:rPr>
        <w:t>uch as the ownership structure,</w:t>
      </w:r>
      <w:r w:rsidR="00ED1564" w:rsidRPr="00941366">
        <w:rPr>
          <w:rFonts w:asciiTheme="majorBidi" w:hAnsiTheme="majorBidi" w:cstheme="majorBidi"/>
          <w:sz w:val="24"/>
          <w:szCs w:val="24"/>
        </w:rPr>
        <w:t xml:space="preserve"> that give an idea about the accuracy of the information</w:t>
      </w:r>
      <w:r w:rsidR="00741F76" w:rsidRPr="00941366">
        <w:rPr>
          <w:rFonts w:asciiTheme="majorBidi" w:hAnsiTheme="majorBidi" w:cstheme="majorBidi"/>
          <w:sz w:val="24"/>
          <w:szCs w:val="24"/>
        </w:rPr>
        <w:t xml:space="preserve"> </w:t>
      </w:r>
      <w:r w:rsidR="00741F76" w:rsidRPr="00941366">
        <w:rPr>
          <w:rFonts w:asciiTheme="majorBidi" w:hAnsiTheme="majorBidi" w:cstheme="majorBidi"/>
          <w:sz w:val="24"/>
          <w:szCs w:val="24"/>
          <w:lang w:bidi="ar-SA"/>
        </w:rPr>
        <w:t>(Affes and Sardouk</w:t>
      </w:r>
      <w:r w:rsidR="00ED1564" w:rsidRPr="00941366">
        <w:rPr>
          <w:rFonts w:asciiTheme="majorBidi" w:hAnsiTheme="majorBidi" w:cstheme="majorBidi"/>
          <w:sz w:val="24"/>
          <w:szCs w:val="24"/>
          <w:lang w:bidi="ar-SA"/>
        </w:rPr>
        <w:t>,</w:t>
      </w:r>
      <w:r w:rsidR="00741F76" w:rsidRPr="00941366">
        <w:rPr>
          <w:rFonts w:asciiTheme="majorBidi" w:hAnsiTheme="majorBidi" w:cstheme="majorBidi"/>
          <w:sz w:val="24"/>
          <w:szCs w:val="24"/>
          <w:lang w:bidi="ar-SA"/>
        </w:rPr>
        <w:t xml:space="preserve"> </w:t>
      </w:r>
      <w:r w:rsidR="00ED1564" w:rsidRPr="00941366">
        <w:rPr>
          <w:rFonts w:asciiTheme="majorBidi" w:hAnsiTheme="majorBidi" w:cstheme="majorBidi"/>
          <w:sz w:val="24"/>
          <w:szCs w:val="24"/>
          <w:lang w:bidi="ar-SA"/>
        </w:rPr>
        <w:t>2016).</w:t>
      </w:r>
      <w:r w:rsidR="00B66948" w:rsidRPr="00941366">
        <w:rPr>
          <w:rFonts w:asciiTheme="majorBidi" w:hAnsiTheme="majorBidi" w:cstheme="majorBidi"/>
          <w:sz w:val="24"/>
          <w:szCs w:val="24"/>
          <w:lang w:bidi="ar-SA"/>
        </w:rPr>
        <w:t xml:space="preserve"> </w:t>
      </w:r>
      <w:r w:rsidR="00242CF1" w:rsidRPr="00941366">
        <w:rPr>
          <w:rFonts w:asciiTheme="majorBidi" w:hAnsiTheme="majorBidi" w:cstheme="majorBidi"/>
          <w:sz w:val="24"/>
          <w:szCs w:val="24"/>
          <w:lang w:bidi="ar-SA"/>
        </w:rPr>
        <w:t xml:space="preserve"> This leads </w:t>
      </w:r>
      <w:r w:rsidR="004A0511" w:rsidRPr="00941366">
        <w:rPr>
          <w:rFonts w:asciiTheme="majorBidi" w:hAnsiTheme="majorBidi" w:cstheme="majorBidi"/>
          <w:sz w:val="24"/>
          <w:szCs w:val="24"/>
          <w:lang w:bidi="ar-SA"/>
        </w:rPr>
        <w:t>to control</w:t>
      </w:r>
      <w:r w:rsidR="00242CF1" w:rsidRPr="00941366">
        <w:rPr>
          <w:rFonts w:asciiTheme="majorBidi" w:hAnsiTheme="majorBidi" w:cstheme="majorBidi"/>
          <w:sz w:val="24"/>
          <w:szCs w:val="24"/>
          <w:lang w:bidi="ar-SA"/>
        </w:rPr>
        <w:t>ling the</w:t>
      </w:r>
      <w:r w:rsidR="004A0511" w:rsidRPr="00941366">
        <w:rPr>
          <w:rFonts w:asciiTheme="majorBidi" w:hAnsiTheme="majorBidi" w:cstheme="majorBidi"/>
          <w:sz w:val="24"/>
          <w:szCs w:val="24"/>
          <w:lang w:bidi="ar-SA"/>
        </w:rPr>
        <w:t xml:space="preserve"> management’s </w:t>
      </w:r>
      <w:r w:rsidR="00242CF1" w:rsidRPr="00941366">
        <w:rPr>
          <w:rFonts w:asciiTheme="majorBidi" w:hAnsiTheme="majorBidi" w:cstheme="majorBidi"/>
          <w:sz w:val="24"/>
          <w:szCs w:val="24"/>
          <w:lang w:bidi="ar-SA"/>
        </w:rPr>
        <w:t xml:space="preserve">free </w:t>
      </w:r>
      <w:r w:rsidR="0020111F" w:rsidRPr="00941366">
        <w:rPr>
          <w:rFonts w:asciiTheme="majorBidi" w:hAnsiTheme="majorBidi" w:cstheme="majorBidi"/>
          <w:sz w:val="24"/>
          <w:szCs w:val="24"/>
          <w:lang w:bidi="ar-SA"/>
        </w:rPr>
        <w:t xml:space="preserve">use of </w:t>
      </w:r>
      <w:r w:rsidR="004A0511" w:rsidRPr="00941366">
        <w:rPr>
          <w:rFonts w:asciiTheme="majorBidi" w:hAnsiTheme="majorBidi" w:cstheme="majorBidi"/>
          <w:sz w:val="24"/>
          <w:szCs w:val="24"/>
          <w:lang w:bidi="ar-SA"/>
        </w:rPr>
        <w:t>cash flow</w:t>
      </w:r>
      <w:r w:rsidR="00242CF1" w:rsidRPr="00941366">
        <w:rPr>
          <w:rFonts w:asciiTheme="majorBidi" w:hAnsiTheme="majorBidi" w:cstheme="majorBidi"/>
          <w:sz w:val="24"/>
          <w:szCs w:val="24"/>
          <w:lang w:bidi="ar-SA"/>
        </w:rPr>
        <w:t xml:space="preserve"> and</w:t>
      </w:r>
      <w:r w:rsidR="004A0511" w:rsidRPr="00941366">
        <w:rPr>
          <w:rFonts w:asciiTheme="majorBidi" w:hAnsiTheme="majorBidi" w:cstheme="majorBidi"/>
          <w:sz w:val="24"/>
          <w:szCs w:val="24"/>
          <w:lang w:bidi="ar-SA"/>
        </w:rPr>
        <w:t>, also</w:t>
      </w:r>
      <w:r w:rsidR="00242CF1" w:rsidRPr="00941366">
        <w:rPr>
          <w:rFonts w:asciiTheme="majorBidi" w:hAnsiTheme="majorBidi" w:cstheme="majorBidi"/>
          <w:sz w:val="24"/>
          <w:szCs w:val="24"/>
          <w:lang w:bidi="ar-SA"/>
        </w:rPr>
        <w:t>,</w:t>
      </w:r>
      <w:r w:rsidR="004A0511" w:rsidRPr="00941366">
        <w:rPr>
          <w:rFonts w:asciiTheme="majorBidi" w:hAnsiTheme="majorBidi" w:cstheme="majorBidi"/>
          <w:sz w:val="24"/>
          <w:szCs w:val="24"/>
          <w:lang w:bidi="ar-SA"/>
        </w:rPr>
        <w:t xml:space="preserve"> monitoring the</w:t>
      </w:r>
      <w:r w:rsidR="00242CF1" w:rsidRPr="00941366">
        <w:rPr>
          <w:rFonts w:asciiTheme="majorBidi" w:hAnsiTheme="majorBidi" w:cstheme="majorBidi"/>
          <w:sz w:val="24"/>
          <w:szCs w:val="24"/>
          <w:lang w:bidi="ar-SA"/>
        </w:rPr>
        <w:t xml:space="preserve"> company’s</w:t>
      </w:r>
      <w:r w:rsidR="004A0511" w:rsidRPr="00941366">
        <w:rPr>
          <w:rFonts w:asciiTheme="majorBidi" w:hAnsiTheme="majorBidi" w:cstheme="majorBidi"/>
          <w:sz w:val="24"/>
          <w:szCs w:val="24"/>
          <w:lang w:bidi="ar-SA"/>
        </w:rPr>
        <w:t xml:space="preserve"> overall performance  (Almudehki &amp; Zeitun, 2012). </w:t>
      </w:r>
    </w:p>
    <w:p w:rsidR="00B271FD" w:rsidRPr="00941366" w:rsidRDefault="00B271FD"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162160" w:rsidRPr="00941366" w:rsidRDefault="00242CF1" w:rsidP="00404E11">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lang w:bidi="ar-SA"/>
        </w:rPr>
        <w:t>T</w:t>
      </w:r>
      <w:r w:rsidR="005E6421" w:rsidRPr="00941366">
        <w:rPr>
          <w:rFonts w:asciiTheme="majorBidi" w:hAnsiTheme="majorBidi" w:cstheme="majorBidi"/>
          <w:sz w:val="24"/>
          <w:szCs w:val="24"/>
          <w:lang w:bidi="ar-SA"/>
        </w:rPr>
        <w:t>he relationship between ownership</w:t>
      </w:r>
      <w:r w:rsidR="00877772" w:rsidRPr="00941366">
        <w:rPr>
          <w:rFonts w:asciiTheme="majorBidi" w:hAnsiTheme="majorBidi" w:cstheme="majorBidi"/>
          <w:sz w:val="24"/>
          <w:szCs w:val="24"/>
          <w:lang w:bidi="ar-SA"/>
        </w:rPr>
        <w:t xml:space="preserve"> structure </w:t>
      </w:r>
      <w:r w:rsidR="005E6421" w:rsidRPr="00941366">
        <w:rPr>
          <w:rFonts w:asciiTheme="majorBidi" w:hAnsiTheme="majorBidi" w:cstheme="majorBidi"/>
          <w:sz w:val="24"/>
          <w:szCs w:val="24"/>
          <w:lang w:bidi="ar-SA"/>
        </w:rPr>
        <w:t xml:space="preserve">and accounting conservatism depends on which of the </w:t>
      </w:r>
      <w:r w:rsidR="00ED1564" w:rsidRPr="00941366">
        <w:rPr>
          <w:rFonts w:asciiTheme="majorBidi" w:hAnsiTheme="majorBidi" w:cstheme="majorBidi"/>
          <w:sz w:val="24"/>
          <w:szCs w:val="24"/>
          <w:lang w:bidi="ar-SA"/>
        </w:rPr>
        <w:t xml:space="preserve">owners </w:t>
      </w:r>
      <w:r w:rsidR="00741F76" w:rsidRPr="00941366">
        <w:rPr>
          <w:rFonts w:asciiTheme="majorBidi" w:hAnsiTheme="majorBidi" w:cstheme="majorBidi"/>
          <w:sz w:val="24"/>
          <w:szCs w:val="24"/>
          <w:lang w:bidi="ar-SA"/>
        </w:rPr>
        <w:t xml:space="preserve">dominates </w:t>
      </w:r>
      <w:r w:rsidR="005E6421" w:rsidRPr="00941366">
        <w:rPr>
          <w:rFonts w:asciiTheme="majorBidi" w:hAnsiTheme="majorBidi" w:cstheme="majorBidi"/>
          <w:sz w:val="24"/>
          <w:szCs w:val="24"/>
          <w:lang w:bidi="ar-SA"/>
        </w:rPr>
        <w:t xml:space="preserve">a certain range of managerial </w:t>
      </w:r>
      <w:r w:rsidR="00877772" w:rsidRPr="00941366">
        <w:rPr>
          <w:rFonts w:asciiTheme="majorBidi" w:hAnsiTheme="majorBidi" w:cstheme="majorBidi"/>
          <w:sz w:val="24"/>
          <w:szCs w:val="24"/>
          <w:lang w:bidi="ar-SA"/>
        </w:rPr>
        <w:t>decisions about conservative financial reports</w:t>
      </w:r>
      <w:r w:rsidR="00F55558"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M</w:t>
      </w:r>
      <w:r w:rsidR="00F55558" w:rsidRPr="00941366">
        <w:rPr>
          <w:rFonts w:asciiTheme="majorBidi" w:hAnsiTheme="majorBidi" w:cstheme="majorBidi"/>
          <w:sz w:val="24"/>
          <w:szCs w:val="24"/>
          <w:lang w:bidi="ar-SA"/>
        </w:rPr>
        <w:t xml:space="preserve">any studies indicated that </w:t>
      </w:r>
      <w:r w:rsidRPr="00941366">
        <w:rPr>
          <w:rFonts w:asciiTheme="majorBidi" w:hAnsiTheme="majorBidi" w:cstheme="majorBidi"/>
          <w:sz w:val="24"/>
          <w:szCs w:val="24"/>
          <w:lang w:bidi="ar-SA"/>
        </w:rPr>
        <w:t>the</w:t>
      </w:r>
      <w:r w:rsidR="00827A01" w:rsidRPr="00941366">
        <w:rPr>
          <w:rFonts w:asciiTheme="majorBidi" w:hAnsiTheme="majorBidi" w:cstheme="majorBidi"/>
          <w:sz w:val="24"/>
          <w:szCs w:val="24"/>
          <w:lang w:bidi="ar-SA"/>
        </w:rPr>
        <w:t xml:space="preserve"> </w:t>
      </w:r>
      <w:r w:rsidR="00B1365B" w:rsidRPr="00941366">
        <w:rPr>
          <w:rFonts w:asciiTheme="majorBidi" w:hAnsiTheme="majorBidi" w:cstheme="majorBidi"/>
          <w:sz w:val="24"/>
          <w:szCs w:val="24"/>
          <w:lang w:bidi="ar-SA"/>
        </w:rPr>
        <w:t>ownership structure of listed companies</w:t>
      </w:r>
      <w:r w:rsidR="00741F76" w:rsidRPr="00941366">
        <w:rPr>
          <w:rFonts w:asciiTheme="majorBidi" w:hAnsiTheme="majorBidi" w:cstheme="majorBidi"/>
          <w:sz w:val="24"/>
          <w:szCs w:val="24"/>
          <w:lang w:bidi="ar-SA"/>
        </w:rPr>
        <w:t xml:space="preserve"> </w:t>
      </w:r>
      <w:r w:rsidR="000A050D" w:rsidRPr="00941366">
        <w:rPr>
          <w:rFonts w:asciiTheme="majorBidi" w:hAnsiTheme="majorBidi" w:cstheme="majorBidi"/>
          <w:sz w:val="24"/>
          <w:szCs w:val="24"/>
          <w:lang w:bidi="ar-SA"/>
        </w:rPr>
        <w:t>is</w:t>
      </w:r>
      <w:r w:rsidRPr="00941366">
        <w:rPr>
          <w:rFonts w:asciiTheme="majorBidi" w:hAnsiTheme="majorBidi" w:cstheme="majorBidi"/>
          <w:sz w:val="24"/>
          <w:szCs w:val="24"/>
          <w:lang w:bidi="ar-SA"/>
        </w:rPr>
        <w:t xml:space="preserve"> an</w:t>
      </w:r>
      <w:r w:rsidR="000A050D" w:rsidRPr="00941366">
        <w:rPr>
          <w:rFonts w:asciiTheme="majorBidi" w:hAnsiTheme="majorBidi" w:cstheme="majorBidi"/>
          <w:sz w:val="24"/>
          <w:szCs w:val="24"/>
          <w:lang w:bidi="ar-SA"/>
        </w:rPr>
        <w:t xml:space="preserve"> essential component in corporate governance variables</w:t>
      </w:r>
      <w:r w:rsidR="000A050D" w:rsidRPr="00941366">
        <w:rPr>
          <w:rFonts w:asciiTheme="majorBidi" w:hAnsiTheme="majorBidi" w:cstheme="majorBidi"/>
          <w:sz w:val="24"/>
          <w:szCs w:val="24"/>
        </w:rPr>
        <w:t xml:space="preserve"> which contributes to reduc</w:t>
      </w:r>
      <w:r w:rsidRPr="00941366">
        <w:rPr>
          <w:rFonts w:asciiTheme="majorBidi" w:hAnsiTheme="majorBidi" w:cstheme="majorBidi"/>
          <w:sz w:val="24"/>
          <w:szCs w:val="24"/>
        </w:rPr>
        <w:t>ing</w:t>
      </w:r>
      <w:r w:rsidR="000A050D" w:rsidRPr="00941366">
        <w:rPr>
          <w:rFonts w:asciiTheme="majorBidi" w:hAnsiTheme="majorBidi" w:cstheme="majorBidi"/>
          <w:sz w:val="24"/>
          <w:szCs w:val="24"/>
        </w:rPr>
        <w:t xml:space="preserve"> the incentive to manage earnings </w:t>
      </w:r>
      <w:r w:rsidR="000A050D" w:rsidRPr="00941366">
        <w:rPr>
          <w:rFonts w:asciiTheme="majorBidi" w:hAnsiTheme="majorBidi" w:cstheme="majorBidi"/>
          <w:sz w:val="24"/>
          <w:szCs w:val="24"/>
          <w:lang w:bidi="ar-SA"/>
        </w:rPr>
        <w:t>and</w:t>
      </w:r>
      <w:r w:rsidRPr="00941366">
        <w:rPr>
          <w:rFonts w:asciiTheme="majorBidi" w:hAnsiTheme="majorBidi" w:cstheme="majorBidi"/>
          <w:sz w:val="24"/>
          <w:szCs w:val="24"/>
          <w:lang w:bidi="ar-SA"/>
        </w:rPr>
        <w:t xml:space="preserve"> the</w:t>
      </w:r>
      <w:r w:rsidR="000A050D" w:rsidRPr="00941366">
        <w:rPr>
          <w:rFonts w:asciiTheme="majorBidi" w:hAnsiTheme="majorBidi" w:cstheme="majorBidi"/>
          <w:sz w:val="24"/>
          <w:szCs w:val="24"/>
          <w:lang w:bidi="ar-SA"/>
        </w:rPr>
        <w:t xml:space="preserve"> mechanism to balance the</w:t>
      </w:r>
      <w:r w:rsidRPr="00941366">
        <w:rPr>
          <w:rFonts w:asciiTheme="majorBidi" w:hAnsiTheme="majorBidi" w:cstheme="majorBidi"/>
          <w:sz w:val="24"/>
          <w:szCs w:val="24"/>
          <w:lang w:bidi="ar-SA"/>
        </w:rPr>
        <w:t xml:space="preserve"> shareholders’</w:t>
      </w:r>
      <w:r w:rsidR="00741F76" w:rsidRPr="00941366">
        <w:rPr>
          <w:rFonts w:asciiTheme="majorBidi" w:hAnsiTheme="majorBidi" w:cstheme="majorBidi"/>
          <w:sz w:val="24"/>
          <w:szCs w:val="24"/>
          <w:lang w:bidi="ar-SA"/>
        </w:rPr>
        <w:t xml:space="preserve"> interests </w:t>
      </w:r>
      <w:r w:rsidR="000A050D" w:rsidRPr="00941366">
        <w:rPr>
          <w:rFonts w:asciiTheme="majorBidi" w:hAnsiTheme="majorBidi" w:cstheme="majorBidi"/>
          <w:sz w:val="24"/>
          <w:szCs w:val="24"/>
          <w:lang w:bidi="ar-SA"/>
        </w:rPr>
        <w:t xml:space="preserve">to </w:t>
      </w:r>
      <w:r w:rsidR="000A050D" w:rsidRPr="00941366">
        <w:rPr>
          <w:rFonts w:asciiTheme="majorBidi" w:hAnsiTheme="majorBidi" w:cstheme="majorBidi"/>
          <w:sz w:val="24"/>
          <w:szCs w:val="24"/>
        </w:rPr>
        <w:t>increase</w:t>
      </w:r>
      <w:r w:rsidRPr="00941366">
        <w:rPr>
          <w:rFonts w:asciiTheme="majorBidi" w:hAnsiTheme="majorBidi" w:cstheme="majorBidi"/>
          <w:sz w:val="24"/>
          <w:szCs w:val="24"/>
        </w:rPr>
        <w:t xml:space="preserve"> the</w:t>
      </w:r>
      <w:r w:rsidR="000A050D" w:rsidRPr="00941366">
        <w:rPr>
          <w:rFonts w:asciiTheme="majorBidi" w:hAnsiTheme="majorBidi" w:cstheme="majorBidi"/>
          <w:sz w:val="24"/>
          <w:szCs w:val="24"/>
        </w:rPr>
        <w:t xml:space="preserve"> </w:t>
      </w:r>
      <w:r w:rsidR="000A050D" w:rsidRPr="00941366">
        <w:rPr>
          <w:rFonts w:asciiTheme="majorBidi" w:hAnsiTheme="majorBidi" w:cstheme="majorBidi"/>
          <w:sz w:val="24"/>
          <w:szCs w:val="24"/>
        </w:rPr>
        <w:lastRenderedPageBreak/>
        <w:t>relevance and representational faithfulness of accounting numbers</w:t>
      </w:r>
      <w:r w:rsidR="00B271FD" w:rsidRPr="00941366">
        <w:rPr>
          <w:rFonts w:asciiTheme="majorBidi" w:hAnsiTheme="majorBidi" w:cstheme="majorBidi"/>
          <w:sz w:val="24"/>
          <w:szCs w:val="24"/>
          <w:lang w:bidi="ar-SA"/>
        </w:rPr>
        <w:t xml:space="preserve"> </w:t>
      </w:r>
      <w:r w:rsidR="000A050D" w:rsidRPr="00941366">
        <w:rPr>
          <w:rFonts w:asciiTheme="majorBidi" w:hAnsiTheme="majorBidi" w:cstheme="majorBidi"/>
          <w:sz w:val="24"/>
          <w:szCs w:val="24"/>
          <w:lang w:bidi="ar-SA"/>
        </w:rPr>
        <w:t>(</w:t>
      </w:r>
      <w:r w:rsidR="00B1365B" w:rsidRPr="00941366">
        <w:rPr>
          <w:rFonts w:asciiTheme="majorBidi" w:hAnsiTheme="majorBidi" w:cstheme="majorBidi"/>
          <w:sz w:val="24"/>
          <w:szCs w:val="24"/>
          <w:lang w:bidi="ar-SA"/>
        </w:rPr>
        <w:t>Rouf &amp; Al-Harun, 2011</w:t>
      </w:r>
      <w:r w:rsidR="00877772" w:rsidRPr="00941366">
        <w:rPr>
          <w:rFonts w:asciiTheme="majorBidi" w:hAnsiTheme="majorBidi" w:cstheme="majorBidi"/>
          <w:sz w:val="24"/>
          <w:szCs w:val="24"/>
          <w:lang w:bidi="ar-SA"/>
        </w:rPr>
        <w:t>;</w:t>
      </w:r>
      <w:r w:rsidR="00F3004F" w:rsidRPr="00941366">
        <w:rPr>
          <w:rFonts w:asciiTheme="majorBidi" w:hAnsiTheme="majorBidi" w:cstheme="majorBidi"/>
          <w:sz w:val="24"/>
          <w:szCs w:val="24"/>
          <w:lang w:bidi="ar-SA"/>
        </w:rPr>
        <w:t xml:space="preserve"> </w:t>
      </w:r>
      <w:r w:rsidR="00162160" w:rsidRPr="00941366">
        <w:rPr>
          <w:rFonts w:asciiTheme="majorBidi" w:hAnsiTheme="majorBidi" w:cstheme="majorBidi"/>
          <w:sz w:val="24"/>
          <w:szCs w:val="24"/>
          <w:lang w:bidi="ar-SA"/>
        </w:rPr>
        <w:t>Al-Sraheen,</w:t>
      </w:r>
      <w:r w:rsidR="00981C2C" w:rsidRPr="00941366">
        <w:rPr>
          <w:rFonts w:asciiTheme="majorBidi" w:hAnsiTheme="majorBidi" w:cstheme="majorBidi"/>
          <w:sz w:val="24"/>
          <w:szCs w:val="24"/>
          <w:lang w:bidi="ar-SA"/>
        </w:rPr>
        <w:t xml:space="preserve"> </w:t>
      </w:r>
      <w:r w:rsidR="00162160" w:rsidRPr="00941366">
        <w:rPr>
          <w:rFonts w:asciiTheme="majorBidi" w:hAnsiTheme="majorBidi" w:cstheme="majorBidi"/>
          <w:sz w:val="24"/>
          <w:szCs w:val="24"/>
          <w:lang w:bidi="ar-SA"/>
        </w:rPr>
        <w:t>2014</w:t>
      </w:r>
      <w:r w:rsidR="00F3004F" w:rsidRPr="00941366">
        <w:rPr>
          <w:rFonts w:asciiTheme="majorBidi" w:hAnsiTheme="majorBidi" w:cstheme="majorBidi"/>
          <w:sz w:val="24"/>
          <w:szCs w:val="24"/>
          <w:lang w:bidi="ar-SA"/>
        </w:rPr>
        <w:t>;</w:t>
      </w:r>
      <w:r w:rsidR="00981C2C" w:rsidRPr="00941366">
        <w:rPr>
          <w:rFonts w:asciiTheme="majorBidi" w:hAnsiTheme="majorBidi" w:cstheme="majorBidi"/>
        </w:rPr>
        <w:t xml:space="preserve"> </w:t>
      </w:r>
      <w:r w:rsidR="00404E11" w:rsidRPr="00941366">
        <w:rPr>
          <w:rFonts w:asciiTheme="majorBidi" w:hAnsiTheme="majorBidi" w:cstheme="majorBidi"/>
        </w:rPr>
        <w:t xml:space="preserve"> </w:t>
      </w:r>
      <w:r w:rsidR="00404E11" w:rsidRPr="00941366">
        <w:rPr>
          <w:rFonts w:asciiTheme="majorBidi" w:hAnsiTheme="majorBidi" w:cstheme="majorBidi"/>
          <w:sz w:val="24"/>
          <w:szCs w:val="24"/>
          <w:lang w:bidi="ar-SA"/>
        </w:rPr>
        <w:t xml:space="preserve">Shuto &amp; </w:t>
      </w:r>
      <w:r w:rsidR="00DB5201" w:rsidRPr="00941366">
        <w:rPr>
          <w:rFonts w:asciiTheme="majorBidi" w:hAnsiTheme="majorBidi" w:cstheme="majorBidi"/>
          <w:sz w:val="24"/>
          <w:szCs w:val="24"/>
          <w:lang w:bidi="ar-SA"/>
        </w:rPr>
        <w:t>Takada,2010</w:t>
      </w:r>
      <w:r w:rsidR="00DB5201" w:rsidRPr="00941366">
        <w:rPr>
          <w:rFonts w:asciiTheme="majorBidi" w:hAnsiTheme="majorBidi" w:cstheme="majorBidi"/>
          <w:sz w:val="24"/>
          <w:szCs w:val="24"/>
        </w:rPr>
        <w:t>;</w:t>
      </w:r>
      <w:r w:rsidR="00981C2C" w:rsidRPr="00941366">
        <w:rPr>
          <w:rFonts w:asciiTheme="majorBidi" w:hAnsiTheme="majorBidi" w:cstheme="majorBidi"/>
          <w:sz w:val="24"/>
          <w:szCs w:val="24"/>
        </w:rPr>
        <w:t xml:space="preserve"> </w:t>
      </w:r>
      <w:r w:rsidR="00DB5201" w:rsidRPr="00941366">
        <w:rPr>
          <w:rFonts w:asciiTheme="majorBidi" w:hAnsiTheme="majorBidi" w:cstheme="majorBidi"/>
          <w:sz w:val="24"/>
          <w:szCs w:val="24"/>
        </w:rPr>
        <w:t xml:space="preserve"> Song,</w:t>
      </w:r>
      <w:r w:rsidR="00981C2C" w:rsidRPr="00941366">
        <w:rPr>
          <w:rFonts w:asciiTheme="majorBidi" w:hAnsiTheme="majorBidi" w:cstheme="majorBidi"/>
          <w:sz w:val="24"/>
          <w:szCs w:val="24"/>
        </w:rPr>
        <w:t xml:space="preserve"> </w:t>
      </w:r>
      <w:r w:rsidR="00DB5201" w:rsidRPr="00941366">
        <w:rPr>
          <w:rFonts w:asciiTheme="majorBidi" w:hAnsiTheme="majorBidi" w:cstheme="majorBidi"/>
          <w:sz w:val="24"/>
          <w:szCs w:val="24"/>
        </w:rPr>
        <w:t xml:space="preserve"> 2015</w:t>
      </w:r>
      <w:r w:rsidR="00DB5201" w:rsidRPr="00941366">
        <w:rPr>
          <w:rFonts w:asciiTheme="majorBidi" w:hAnsiTheme="majorBidi" w:cstheme="majorBidi"/>
          <w:sz w:val="24"/>
          <w:szCs w:val="24"/>
          <w:lang w:bidi="ar-SA"/>
        </w:rPr>
        <w:t>)</w:t>
      </w:r>
      <w:r w:rsidR="00F3004F" w:rsidRPr="00941366">
        <w:rPr>
          <w:rFonts w:asciiTheme="majorBidi" w:hAnsiTheme="majorBidi" w:cstheme="majorBidi"/>
          <w:sz w:val="24"/>
          <w:szCs w:val="24"/>
        </w:rPr>
        <w:t>.</w:t>
      </w:r>
    </w:p>
    <w:p w:rsidR="00532EC5" w:rsidRPr="00941366" w:rsidRDefault="00532EC5" w:rsidP="00B271FD">
      <w:pPr>
        <w:autoSpaceDE w:val="0"/>
        <w:autoSpaceDN w:val="0"/>
        <w:bidi w:val="0"/>
        <w:adjustRightInd w:val="0"/>
        <w:spacing w:after="0" w:line="360" w:lineRule="auto"/>
        <w:ind w:left="-567" w:right="-483"/>
        <w:jc w:val="both"/>
        <w:rPr>
          <w:rFonts w:asciiTheme="majorBidi" w:hAnsiTheme="majorBidi" w:cstheme="majorBidi"/>
          <w:sz w:val="24"/>
          <w:szCs w:val="24"/>
          <w:rtl/>
        </w:rPr>
      </w:pPr>
    </w:p>
    <w:p w:rsidR="0011345B" w:rsidRPr="00941366" w:rsidRDefault="00877772" w:rsidP="00981C2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Highlighting the adoption of management incentives significantly affects the accounting conservatism and the information quality</w:t>
      </w:r>
      <w:r w:rsidR="00242CF1" w:rsidRPr="00941366">
        <w:rPr>
          <w:rFonts w:asciiTheme="majorBidi" w:hAnsiTheme="majorBidi" w:cstheme="majorBidi"/>
          <w:sz w:val="24"/>
          <w:szCs w:val="24"/>
          <w:lang w:bidi="ar-SA"/>
        </w:rPr>
        <w:t xml:space="preserve"> and,</w:t>
      </w:r>
      <w:r w:rsidRPr="00941366">
        <w:rPr>
          <w:rFonts w:asciiTheme="majorBidi" w:hAnsiTheme="majorBidi" w:cstheme="majorBidi"/>
          <w:sz w:val="24"/>
          <w:szCs w:val="24"/>
          <w:lang w:bidi="ar-SA"/>
        </w:rPr>
        <w:t xml:space="preserve"> </w:t>
      </w:r>
      <w:r w:rsidR="001969F3" w:rsidRPr="00941366">
        <w:rPr>
          <w:rFonts w:asciiTheme="majorBidi" w:hAnsiTheme="majorBidi" w:cstheme="majorBidi"/>
          <w:sz w:val="24"/>
          <w:szCs w:val="24"/>
          <w:lang w:bidi="ar-SA"/>
        </w:rPr>
        <w:t>also</w:t>
      </w:r>
      <w:r w:rsidR="00242CF1"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11345B" w:rsidRPr="00941366">
        <w:rPr>
          <w:rFonts w:asciiTheme="majorBidi" w:hAnsiTheme="majorBidi" w:cstheme="majorBidi"/>
          <w:sz w:val="24"/>
          <w:szCs w:val="24"/>
          <w:lang w:bidi="ar-SA"/>
        </w:rPr>
        <w:t xml:space="preserve"> the role of ownership structure  in  </w:t>
      </w:r>
      <w:r w:rsidRPr="00941366">
        <w:rPr>
          <w:rFonts w:asciiTheme="majorBidi" w:hAnsiTheme="majorBidi" w:cstheme="majorBidi"/>
          <w:sz w:val="24"/>
          <w:szCs w:val="24"/>
          <w:lang w:bidi="ar-SA"/>
        </w:rPr>
        <w:t xml:space="preserve">keeping the </w:t>
      </w:r>
      <w:r w:rsidR="00DB4023" w:rsidRPr="00941366">
        <w:rPr>
          <w:rFonts w:asciiTheme="majorBidi" w:hAnsiTheme="majorBidi" w:cstheme="majorBidi"/>
          <w:sz w:val="24"/>
          <w:szCs w:val="24"/>
          <w:lang w:bidi="ar-SA"/>
        </w:rPr>
        <w:t>benefits</w:t>
      </w:r>
      <w:r w:rsidR="00741F76" w:rsidRPr="00941366">
        <w:rPr>
          <w:rFonts w:asciiTheme="majorBidi" w:hAnsiTheme="majorBidi" w:cstheme="majorBidi"/>
          <w:sz w:val="24"/>
          <w:szCs w:val="24"/>
          <w:lang w:bidi="ar-SA"/>
        </w:rPr>
        <w:t xml:space="preserve"> of accounting conservatism in </w:t>
      </w:r>
      <w:r w:rsidR="00DB4023" w:rsidRPr="00941366">
        <w:rPr>
          <w:rFonts w:asciiTheme="majorBidi" w:hAnsiTheme="majorBidi" w:cstheme="majorBidi"/>
          <w:sz w:val="24"/>
          <w:szCs w:val="24"/>
          <w:lang w:bidi="ar-SA"/>
        </w:rPr>
        <w:t>the capital market (Kothari et al</w:t>
      </w:r>
      <w:r w:rsidR="00242CF1" w:rsidRPr="00941366">
        <w:rPr>
          <w:rFonts w:asciiTheme="majorBidi" w:hAnsiTheme="majorBidi" w:cstheme="majorBidi"/>
          <w:sz w:val="24"/>
          <w:szCs w:val="24"/>
          <w:lang w:bidi="ar-SA"/>
        </w:rPr>
        <w:t>,</w:t>
      </w:r>
      <w:r w:rsidR="00DB4023" w:rsidRPr="00941366">
        <w:rPr>
          <w:rFonts w:asciiTheme="majorBidi" w:hAnsiTheme="majorBidi" w:cstheme="majorBidi"/>
          <w:sz w:val="24"/>
          <w:szCs w:val="24"/>
          <w:lang w:bidi="ar-SA"/>
        </w:rPr>
        <w:t xml:space="preserve"> 2010)</w:t>
      </w:r>
      <w:r w:rsidRPr="00941366">
        <w:rPr>
          <w:rFonts w:asciiTheme="majorBidi" w:hAnsiTheme="majorBidi" w:cstheme="majorBidi"/>
          <w:sz w:val="24"/>
          <w:szCs w:val="24"/>
          <w:lang w:bidi="ar-SA"/>
        </w:rPr>
        <w:t>,</w:t>
      </w:r>
      <w:r w:rsidR="001969F3" w:rsidRPr="00941366">
        <w:rPr>
          <w:rFonts w:asciiTheme="majorBidi" w:hAnsiTheme="majorBidi" w:cstheme="majorBidi"/>
          <w:sz w:val="24"/>
          <w:szCs w:val="24"/>
          <w:lang w:bidi="ar-SA"/>
        </w:rPr>
        <w:t xml:space="preserve"> </w:t>
      </w:r>
      <w:r w:rsidR="00532EC5" w:rsidRPr="00941366">
        <w:rPr>
          <w:rFonts w:asciiTheme="majorBidi" w:hAnsiTheme="majorBidi" w:cstheme="majorBidi"/>
          <w:sz w:val="24"/>
          <w:szCs w:val="24"/>
          <w:lang w:bidi="ar-SA"/>
        </w:rPr>
        <w:t>Th</w:t>
      </w:r>
      <w:r w:rsidRPr="00941366">
        <w:rPr>
          <w:rFonts w:asciiTheme="majorBidi" w:hAnsiTheme="majorBidi" w:cstheme="majorBidi"/>
          <w:sz w:val="24"/>
          <w:szCs w:val="24"/>
          <w:lang w:bidi="ar-SA"/>
        </w:rPr>
        <w:t>is  paper</w:t>
      </w:r>
      <w:r w:rsidRPr="00941366">
        <w:rPr>
          <w:rFonts w:asciiTheme="majorBidi" w:hAnsiTheme="majorBidi" w:cstheme="majorBidi"/>
          <w:sz w:val="24"/>
          <w:szCs w:val="24"/>
        </w:rPr>
        <w:t xml:space="preserve"> aims </w:t>
      </w:r>
      <w:r w:rsidR="00532EC5" w:rsidRPr="00941366">
        <w:rPr>
          <w:rFonts w:asciiTheme="majorBidi" w:hAnsiTheme="majorBidi" w:cstheme="majorBidi"/>
          <w:sz w:val="24"/>
          <w:szCs w:val="24"/>
          <w:lang w:bidi="ar-SA"/>
        </w:rPr>
        <w:t xml:space="preserve"> to empirically examine  and</w:t>
      </w:r>
      <w:r w:rsidR="00242CF1" w:rsidRPr="00941366">
        <w:rPr>
          <w:rFonts w:asciiTheme="majorBidi" w:hAnsiTheme="majorBidi" w:cstheme="majorBidi"/>
          <w:sz w:val="24"/>
          <w:szCs w:val="24"/>
          <w:lang w:bidi="ar-SA"/>
        </w:rPr>
        <w:t xml:space="preserve"> to</w:t>
      </w:r>
      <w:r w:rsidR="00532EC5" w:rsidRPr="00941366">
        <w:rPr>
          <w:rFonts w:asciiTheme="majorBidi" w:hAnsiTheme="majorBidi" w:cstheme="majorBidi"/>
          <w:sz w:val="24"/>
          <w:szCs w:val="24"/>
          <w:lang w:bidi="ar-SA"/>
        </w:rPr>
        <w:t xml:space="preserve"> </w:t>
      </w:r>
      <w:r w:rsidR="00DB4023" w:rsidRPr="00941366">
        <w:rPr>
          <w:rFonts w:asciiTheme="majorBidi" w:hAnsiTheme="majorBidi" w:cstheme="majorBidi"/>
          <w:sz w:val="24"/>
          <w:szCs w:val="24"/>
          <w:lang w:bidi="ar-SA"/>
        </w:rPr>
        <w:t xml:space="preserve">investigate whether ownership structure  helps  to maintain  accounting </w:t>
      </w:r>
      <w:r w:rsidR="00306F6D" w:rsidRPr="00941366">
        <w:rPr>
          <w:rFonts w:asciiTheme="majorBidi" w:hAnsiTheme="majorBidi" w:cstheme="majorBidi"/>
          <w:sz w:val="24"/>
          <w:szCs w:val="24"/>
        </w:rPr>
        <w:t>c</w:t>
      </w:r>
      <w:r w:rsidR="00DB4023" w:rsidRPr="00941366">
        <w:rPr>
          <w:rFonts w:asciiTheme="majorBidi" w:hAnsiTheme="majorBidi" w:cstheme="majorBidi"/>
          <w:sz w:val="24"/>
          <w:szCs w:val="24"/>
        </w:rPr>
        <w:t>onservatism</w:t>
      </w:r>
      <w:r w:rsidR="00242CF1" w:rsidRPr="00941366">
        <w:rPr>
          <w:rFonts w:asciiTheme="majorBidi" w:hAnsiTheme="majorBidi" w:cstheme="majorBidi"/>
          <w:sz w:val="24"/>
          <w:szCs w:val="24"/>
        </w:rPr>
        <w:t xml:space="preserve"> and</w:t>
      </w:r>
      <w:r w:rsidR="00741F76" w:rsidRPr="00941366">
        <w:rPr>
          <w:rFonts w:asciiTheme="majorBidi" w:hAnsiTheme="majorBidi" w:cstheme="majorBidi"/>
          <w:sz w:val="24"/>
          <w:szCs w:val="24"/>
          <w:lang w:bidi="ar-SA"/>
        </w:rPr>
        <w:t xml:space="preserve"> to limit </w:t>
      </w:r>
      <w:r w:rsidR="00DB4023" w:rsidRPr="00941366">
        <w:rPr>
          <w:rFonts w:asciiTheme="majorBidi" w:hAnsiTheme="majorBidi" w:cstheme="majorBidi"/>
          <w:sz w:val="24"/>
          <w:szCs w:val="24"/>
          <w:lang w:bidi="ar-SA"/>
        </w:rPr>
        <w:t xml:space="preserve">the management practices when </w:t>
      </w:r>
      <w:r w:rsidR="00242CF1" w:rsidRPr="00941366">
        <w:rPr>
          <w:rFonts w:asciiTheme="majorBidi" w:hAnsiTheme="majorBidi" w:cstheme="majorBidi"/>
          <w:sz w:val="24"/>
          <w:szCs w:val="24"/>
          <w:lang w:bidi="ar-SA"/>
        </w:rPr>
        <w:t>cho</w:t>
      </w:r>
      <w:r w:rsidR="00741F76" w:rsidRPr="00941366">
        <w:rPr>
          <w:rFonts w:asciiTheme="majorBidi" w:hAnsiTheme="majorBidi" w:cstheme="majorBidi"/>
          <w:sz w:val="24"/>
          <w:szCs w:val="24"/>
          <w:lang w:bidi="ar-SA"/>
        </w:rPr>
        <w:t>o</w:t>
      </w:r>
      <w:r w:rsidR="00242CF1" w:rsidRPr="00941366">
        <w:rPr>
          <w:rFonts w:asciiTheme="majorBidi" w:hAnsiTheme="majorBidi" w:cstheme="majorBidi"/>
          <w:sz w:val="24"/>
          <w:szCs w:val="24"/>
          <w:lang w:bidi="ar-SA"/>
        </w:rPr>
        <w:t xml:space="preserve">sing </w:t>
      </w:r>
      <w:r w:rsidR="00DB4023" w:rsidRPr="00941366">
        <w:rPr>
          <w:rFonts w:asciiTheme="majorBidi" w:hAnsiTheme="majorBidi" w:cstheme="majorBidi"/>
          <w:sz w:val="24"/>
          <w:szCs w:val="24"/>
          <w:lang w:bidi="ar-SA"/>
        </w:rPr>
        <w:t>between</w:t>
      </w:r>
      <w:r w:rsidR="00242CF1" w:rsidRPr="00941366">
        <w:rPr>
          <w:rFonts w:asciiTheme="majorBidi" w:hAnsiTheme="majorBidi" w:cstheme="majorBidi"/>
          <w:sz w:val="24"/>
          <w:szCs w:val="24"/>
          <w:lang w:bidi="ar-SA"/>
        </w:rPr>
        <w:t xml:space="preserve"> the</w:t>
      </w:r>
      <w:r w:rsidR="00DB4023" w:rsidRPr="00941366">
        <w:rPr>
          <w:rFonts w:asciiTheme="majorBidi" w:hAnsiTheme="majorBidi" w:cstheme="majorBidi"/>
          <w:sz w:val="24"/>
          <w:szCs w:val="24"/>
          <w:lang w:bidi="ar-SA"/>
        </w:rPr>
        <w:t xml:space="preserve"> alternative policies to maximize their </w:t>
      </w:r>
      <w:r w:rsidR="00242CF1" w:rsidRPr="00941366">
        <w:rPr>
          <w:rFonts w:asciiTheme="majorBidi" w:hAnsiTheme="majorBidi" w:cstheme="majorBidi"/>
          <w:sz w:val="24"/>
          <w:szCs w:val="24"/>
          <w:lang w:bidi="ar-SA"/>
        </w:rPr>
        <w:t>usefulness</w:t>
      </w:r>
      <w:r w:rsidR="00741F76" w:rsidRPr="00941366">
        <w:rPr>
          <w:rFonts w:asciiTheme="majorBidi" w:hAnsiTheme="majorBidi" w:cstheme="majorBidi"/>
          <w:sz w:val="24"/>
          <w:szCs w:val="24"/>
          <w:lang w:bidi="ar-SA"/>
        </w:rPr>
        <w:t xml:space="preserve"> </w:t>
      </w:r>
      <w:r w:rsidR="00532EC5" w:rsidRPr="00941366">
        <w:rPr>
          <w:rFonts w:asciiTheme="majorBidi" w:hAnsiTheme="majorBidi" w:cstheme="majorBidi"/>
          <w:sz w:val="24"/>
          <w:szCs w:val="24"/>
          <w:lang w:bidi="ar-SA"/>
        </w:rPr>
        <w:t>.</w:t>
      </w:r>
      <w:r w:rsidR="00242CF1" w:rsidRPr="00941366">
        <w:rPr>
          <w:rFonts w:asciiTheme="majorBidi" w:hAnsiTheme="majorBidi" w:cstheme="majorBidi"/>
          <w:sz w:val="24"/>
          <w:szCs w:val="24"/>
          <w:lang w:bidi="ar-SA"/>
        </w:rPr>
        <w:t xml:space="preserve"> I</w:t>
      </w:r>
      <w:r w:rsidR="00334CE6" w:rsidRPr="00941366">
        <w:rPr>
          <w:rFonts w:asciiTheme="majorBidi" w:hAnsiTheme="majorBidi" w:cstheme="majorBidi"/>
          <w:sz w:val="24"/>
          <w:szCs w:val="24"/>
          <w:lang w:bidi="ar-SA"/>
        </w:rPr>
        <w:t>n addition</w:t>
      </w:r>
      <w:r w:rsidR="00242CF1" w:rsidRPr="00941366">
        <w:rPr>
          <w:rFonts w:asciiTheme="majorBidi" w:hAnsiTheme="majorBidi" w:cstheme="majorBidi"/>
          <w:sz w:val="24"/>
          <w:szCs w:val="24"/>
          <w:lang w:bidi="ar-SA"/>
        </w:rPr>
        <w:t>,</w:t>
      </w:r>
      <w:r w:rsidR="00334CE6" w:rsidRPr="00941366">
        <w:rPr>
          <w:rFonts w:asciiTheme="majorBidi" w:hAnsiTheme="majorBidi" w:cstheme="majorBidi"/>
          <w:sz w:val="24"/>
          <w:szCs w:val="24"/>
          <w:lang w:bidi="ar-SA"/>
        </w:rPr>
        <w:t xml:space="preserve"> </w:t>
      </w:r>
      <w:r w:rsidR="005D6BF1" w:rsidRPr="00941366">
        <w:rPr>
          <w:rFonts w:asciiTheme="majorBidi" w:hAnsiTheme="majorBidi" w:cstheme="majorBidi"/>
          <w:sz w:val="24"/>
          <w:szCs w:val="24"/>
          <w:lang w:bidi="ar-SA"/>
        </w:rPr>
        <w:t>we seek to answer</w:t>
      </w:r>
      <w:r w:rsidR="00242CF1" w:rsidRPr="00941366">
        <w:rPr>
          <w:rFonts w:asciiTheme="majorBidi" w:hAnsiTheme="majorBidi" w:cstheme="majorBidi"/>
          <w:sz w:val="24"/>
          <w:szCs w:val="24"/>
          <w:lang w:bidi="ar-SA"/>
        </w:rPr>
        <w:t xml:space="preserve"> the following question</w:t>
      </w:r>
      <w:r w:rsidR="005D6BF1" w:rsidRPr="00941366">
        <w:rPr>
          <w:rFonts w:asciiTheme="majorBidi" w:hAnsiTheme="majorBidi" w:cstheme="majorBidi"/>
          <w:sz w:val="24"/>
          <w:szCs w:val="24"/>
          <w:lang w:bidi="ar-SA"/>
        </w:rPr>
        <w:t xml:space="preserve">: </w:t>
      </w:r>
      <w:r w:rsidR="005D6BF1" w:rsidRPr="00941366">
        <w:rPr>
          <w:rFonts w:asciiTheme="majorBidi" w:hAnsiTheme="majorBidi" w:cstheme="majorBidi"/>
          <w:sz w:val="24"/>
          <w:szCs w:val="24"/>
        </w:rPr>
        <w:t xml:space="preserve">What is the contribution of ownership structure </w:t>
      </w:r>
      <w:r w:rsidR="005D6BF1" w:rsidRPr="00941366">
        <w:rPr>
          <w:rFonts w:asciiTheme="majorBidi" w:hAnsiTheme="majorBidi" w:cstheme="majorBidi"/>
          <w:sz w:val="24"/>
          <w:szCs w:val="24"/>
          <w:lang w:bidi="ar-SA"/>
        </w:rPr>
        <w:t xml:space="preserve">on level of </w:t>
      </w:r>
      <w:r w:rsidR="00306F6D" w:rsidRPr="00941366">
        <w:rPr>
          <w:rFonts w:asciiTheme="majorBidi" w:hAnsiTheme="majorBidi" w:cstheme="majorBidi"/>
          <w:sz w:val="24"/>
          <w:szCs w:val="24"/>
        </w:rPr>
        <w:t>c</w:t>
      </w:r>
      <w:r w:rsidR="005D6BF1" w:rsidRPr="00941366">
        <w:rPr>
          <w:rFonts w:asciiTheme="majorBidi" w:hAnsiTheme="majorBidi" w:cstheme="majorBidi"/>
          <w:sz w:val="24"/>
          <w:szCs w:val="24"/>
        </w:rPr>
        <w:t>onservatism</w:t>
      </w:r>
      <w:r w:rsidR="005D6BF1" w:rsidRPr="00941366">
        <w:rPr>
          <w:rFonts w:asciiTheme="majorBidi" w:hAnsiTheme="majorBidi" w:cstheme="majorBidi"/>
          <w:sz w:val="24"/>
          <w:szCs w:val="24"/>
          <w:lang w:bidi="ar-SA"/>
        </w:rPr>
        <w:t xml:space="preserve"> in financial reporting? </w:t>
      </w:r>
      <w:r w:rsidR="00242CF1" w:rsidRPr="00941366">
        <w:rPr>
          <w:rFonts w:asciiTheme="majorBidi" w:hAnsiTheme="majorBidi" w:cstheme="majorBidi"/>
          <w:sz w:val="24"/>
          <w:szCs w:val="24"/>
          <w:lang w:bidi="ar-SA"/>
        </w:rPr>
        <w:t>T</w:t>
      </w:r>
      <w:r w:rsidR="005D6BF1" w:rsidRPr="00941366">
        <w:rPr>
          <w:rFonts w:asciiTheme="majorBidi" w:hAnsiTheme="majorBidi" w:cstheme="majorBidi"/>
          <w:sz w:val="24"/>
          <w:szCs w:val="24"/>
          <w:lang w:bidi="ar-SA"/>
        </w:rPr>
        <w:t>his question</w:t>
      </w:r>
      <w:r w:rsidR="00242CF1" w:rsidRPr="00941366">
        <w:rPr>
          <w:rFonts w:asciiTheme="majorBidi" w:hAnsiTheme="majorBidi" w:cstheme="majorBidi"/>
          <w:sz w:val="24"/>
          <w:szCs w:val="24"/>
          <w:lang w:bidi="ar-SA"/>
        </w:rPr>
        <w:t xml:space="preserve"> is</w:t>
      </w:r>
      <w:r w:rsidR="005D6BF1" w:rsidRPr="00941366">
        <w:rPr>
          <w:rFonts w:asciiTheme="majorBidi" w:hAnsiTheme="majorBidi" w:cstheme="majorBidi"/>
          <w:sz w:val="24"/>
          <w:szCs w:val="24"/>
          <w:lang w:bidi="ar-SA"/>
        </w:rPr>
        <w:t xml:space="preserve"> </w:t>
      </w:r>
      <w:r w:rsidR="00242CF1" w:rsidRPr="00941366">
        <w:rPr>
          <w:rFonts w:asciiTheme="majorBidi" w:hAnsiTheme="majorBidi" w:cstheme="majorBidi"/>
          <w:sz w:val="24"/>
          <w:szCs w:val="24"/>
          <w:lang w:bidi="ar-SA"/>
        </w:rPr>
        <w:t>b</w:t>
      </w:r>
      <w:r w:rsidR="001969F3" w:rsidRPr="00941366">
        <w:rPr>
          <w:rFonts w:asciiTheme="majorBidi" w:hAnsiTheme="majorBidi" w:cstheme="majorBidi"/>
          <w:sz w:val="24"/>
          <w:szCs w:val="24"/>
          <w:lang w:bidi="ar-SA"/>
        </w:rPr>
        <w:t>ased on the</w:t>
      </w:r>
      <w:r w:rsidR="005D6BF1" w:rsidRPr="00941366">
        <w:rPr>
          <w:rFonts w:asciiTheme="majorBidi" w:hAnsiTheme="majorBidi" w:cstheme="majorBidi"/>
          <w:sz w:val="24"/>
          <w:szCs w:val="24"/>
          <w:lang w:bidi="ar-SA"/>
        </w:rPr>
        <w:t xml:space="preserve"> </w:t>
      </w:r>
      <w:r w:rsidR="001969F3" w:rsidRPr="00941366">
        <w:rPr>
          <w:rFonts w:asciiTheme="majorBidi" w:hAnsiTheme="majorBidi" w:cstheme="majorBidi"/>
          <w:sz w:val="24"/>
          <w:szCs w:val="24"/>
          <w:lang w:bidi="ar-SA"/>
        </w:rPr>
        <w:t>theoretical arguments</w:t>
      </w:r>
      <w:r w:rsidR="00242CF1" w:rsidRPr="00941366">
        <w:rPr>
          <w:rFonts w:asciiTheme="majorBidi" w:hAnsiTheme="majorBidi" w:cstheme="majorBidi"/>
          <w:sz w:val="24"/>
          <w:szCs w:val="24"/>
          <w:lang w:bidi="ar-SA"/>
        </w:rPr>
        <w:t xml:space="preserve"> that</w:t>
      </w:r>
      <w:r w:rsidR="001969F3" w:rsidRPr="00941366">
        <w:rPr>
          <w:rFonts w:asciiTheme="majorBidi" w:hAnsiTheme="majorBidi" w:cstheme="majorBidi"/>
          <w:sz w:val="24"/>
          <w:szCs w:val="24"/>
          <w:lang w:bidi="ar-SA"/>
        </w:rPr>
        <w:t xml:space="preserve"> </w:t>
      </w:r>
      <w:r w:rsidR="005D6BF1" w:rsidRPr="00941366">
        <w:rPr>
          <w:rFonts w:asciiTheme="majorBidi" w:hAnsiTheme="majorBidi" w:cstheme="majorBidi"/>
          <w:sz w:val="24"/>
          <w:szCs w:val="24"/>
          <w:lang w:bidi="ar-SA"/>
        </w:rPr>
        <w:t xml:space="preserve">the </w:t>
      </w:r>
      <w:r w:rsidR="001969F3" w:rsidRPr="00941366">
        <w:rPr>
          <w:rFonts w:asciiTheme="majorBidi" w:hAnsiTheme="majorBidi" w:cstheme="majorBidi"/>
          <w:sz w:val="24"/>
          <w:szCs w:val="24"/>
          <w:lang w:bidi="ar-SA"/>
        </w:rPr>
        <w:t>ownership structure affects the man</w:t>
      </w:r>
      <w:r w:rsidR="0011345B" w:rsidRPr="00941366">
        <w:rPr>
          <w:rFonts w:asciiTheme="majorBidi" w:hAnsiTheme="majorBidi" w:cstheme="majorBidi"/>
          <w:sz w:val="24"/>
          <w:szCs w:val="24"/>
          <w:lang w:bidi="ar-SA"/>
        </w:rPr>
        <w:t>a</w:t>
      </w:r>
      <w:r w:rsidR="001969F3" w:rsidRPr="00941366">
        <w:rPr>
          <w:rFonts w:asciiTheme="majorBidi" w:hAnsiTheme="majorBidi" w:cstheme="majorBidi"/>
          <w:sz w:val="24"/>
          <w:szCs w:val="24"/>
          <w:lang w:bidi="ar-SA"/>
        </w:rPr>
        <w:t xml:space="preserve">ger-shareholder agency </w:t>
      </w:r>
      <w:r w:rsidR="00741F76" w:rsidRPr="00941366">
        <w:rPr>
          <w:rFonts w:asciiTheme="majorBidi" w:hAnsiTheme="majorBidi" w:cstheme="majorBidi"/>
          <w:sz w:val="24"/>
          <w:szCs w:val="24"/>
          <w:lang w:bidi="ar-SA"/>
        </w:rPr>
        <w:t xml:space="preserve">conflict </w:t>
      </w:r>
      <w:r w:rsidR="001969F3" w:rsidRPr="00941366">
        <w:rPr>
          <w:rFonts w:asciiTheme="majorBidi" w:hAnsiTheme="majorBidi" w:cstheme="majorBidi"/>
          <w:sz w:val="24"/>
          <w:szCs w:val="24"/>
          <w:lang w:bidi="ar-SA"/>
        </w:rPr>
        <w:t>and</w:t>
      </w:r>
      <w:r w:rsidR="00242CF1" w:rsidRPr="00941366">
        <w:rPr>
          <w:rFonts w:asciiTheme="majorBidi" w:hAnsiTheme="majorBidi" w:cstheme="majorBidi"/>
          <w:sz w:val="24"/>
          <w:szCs w:val="24"/>
          <w:lang w:bidi="ar-SA"/>
        </w:rPr>
        <w:t xml:space="preserve"> reduces both </w:t>
      </w:r>
      <w:r w:rsidR="001969F3" w:rsidRPr="00941366">
        <w:rPr>
          <w:rFonts w:asciiTheme="majorBidi" w:hAnsiTheme="majorBidi" w:cstheme="majorBidi"/>
          <w:sz w:val="24"/>
          <w:szCs w:val="24"/>
          <w:lang w:bidi="ar-SA"/>
        </w:rPr>
        <w:t>th</w:t>
      </w:r>
      <w:r w:rsidR="00741F76" w:rsidRPr="00941366">
        <w:rPr>
          <w:rFonts w:asciiTheme="majorBidi" w:hAnsiTheme="majorBidi" w:cstheme="majorBidi"/>
          <w:sz w:val="24"/>
          <w:szCs w:val="24"/>
          <w:lang w:bidi="ar-SA"/>
        </w:rPr>
        <w:t xml:space="preserve">e incentive to manage earnings, and the </w:t>
      </w:r>
      <w:r w:rsidR="001969F3" w:rsidRPr="00941366">
        <w:rPr>
          <w:rFonts w:asciiTheme="majorBidi" w:hAnsiTheme="majorBidi" w:cstheme="majorBidi"/>
          <w:sz w:val="24"/>
          <w:szCs w:val="24"/>
          <w:lang w:bidi="ar-SA"/>
        </w:rPr>
        <w:t>moral hazard</w:t>
      </w:r>
      <w:r w:rsidR="00242CF1" w:rsidRPr="00941366">
        <w:rPr>
          <w:rFonts w:asciiTheme="majorBidi" w:hAnsiTheme="majorBidi" w:cstheme="majorBidi"/>
          <w:sz w:val="24"/>
          <w:szCs w:val="24"/>
          <w:lang w:bidi="ar-SA"/>
        </w:rPr>
        <w:t>s</w:t>
      </w:r>
      <w:r w:rsidR="001969F3" w:rsidRPr="00941366">
        <w:rPr>
          <w:rFonts w:asciiTheme="majorBidi" w:hAnsiTheme="majorBidi" w:cstheme="majorBidi"/>
          <w:sz w:val="24"/>
          <w:szCs w:val="24"/>
          <w:lang w:bidi="ar-SA"/>
        </w:rPr>
        <w:t xml:space="preserve"> and adverse selection problems (Ball </w:t>
      </w:r>
      <w:r w:rsidR="002B0E1C" w:rsidRPr="00941366">
        <w:rPr>
          <w:rFonts w:asciiTheme="majorBidi" w:hAnsiTheme="majorBidi" w:cstheme="majorBidi"/>
          <w:sz w:val="24"/>
          <w:szCs w:val="24"/>
          <w:lang w:bidi="ar-SA"/>
        </w:rPr>
        <w:t>et al,</w:t>
      </w:r>
      <w:r w:rsidR="001969F3" w:rsidRPr="00941366">
        <w:rPr>
          <w:rFonts w:asciiTheme="majorBidi" w:hAnsiTheme="majorBidi" w:cstheme="majorBidi"/>
          <w:sz w:val="24"/>
          <w:szCs w:val="24"/>
          <w:lang w:bidi="ar-SA"/>
        </w:rPr>
        <w:t>200</w:t>
      </w:r>
      <w:r w:rsidR="002B0E1C" w:rsidRPr="00941366">
        <w:rPr>
          <w:rFonts w:asciiTheme="majorBidi" w:hAnsiTheme="majorBidi" w:cstheme="majorBidi"/>
          <w:sz w:val="24"/>
          <w:szCs w:val="24"/>
          <w:lang w:bidi="ar-SA"/>
        </w:rPr>
        <w:t>0</w:t>
      </w:r>
      <w:r w:rsidR="00981C2C" w:rsidRPr="00941366">
        <w:rPr>
          <w:rFonts w:asciiTheme="majorBidi" w:hAnsiTheme="majorBidi" w:cstheme="majorBidi"/>
          <w:sz w:val="24"/>
          <w:szCs w:val="24"/>
          <w:lang w:bidi="ar-SA"/>
        </w:rPr>
        <w:t>; Watts</w:t>
      </w:r>
      <w:r w:rsidR="002B0E1C" w:rsidRPr="00941366">
        <w:rPr>
          <w:rFonts w:asciiTheme="majorBidi" w:hAnsiTheme="majorBidi" w:cstheme="majorBidi"/>
          <w:sz w:val="24"/>
          <w:szCs w:val="24"/>
          <w:lang w:bidi="ar-SA"/>
        </w:rPr>
        <w:t>,</w:t>
      </w:r>
      <w:r w:rsidR="00981C2C" w:rsidRPr="00941366">
        <w:rPr>
          <w:rFonts w:asciiTheme="majorBidi" w:hAnsiTheme="majorBidi" w:cstheme="majorBidi"/>
          <w:sz w:val="24"/>
          <w:szCs w:val="24"/>
          <w:lang w:bidi="ar-SA"/>
        </w:rPr>
        <w:t xml:space="preserve"> </w:t>
      </w:r>
      <w:r w:rsidR="001969F3" w:rsidRPr="00941366">
        <w:rPr>
          <w:rFonts w:asciiTheme="majorBidi" w:hAnsiTheme="majorBidi" w:cstheme="majorBidi"/>
          <w:sz w:val="24"/>
          <w:szCs w:val="24"/>
          <w:lang w:bidi="ar-SA"/>
        </w:rPr>
        <w:t>2003).</w:t>
      </w:r>
    </w:p>
    <w:p w:rsidR="00877772" w:rsidRPr="00941366" w:rsidRDefault="00B1365B"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t>
      </w:r>
    </w:p>
    <w:p w:rsidR="00DB4023" w:rsidRPr="00941366" w:rsidRDefault="001969F3" w:rsidP="00B271FD">
      <w:pPr>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r w:rsidRPr="00941366">
        <w:rPr>
          <w:rFonts w:asciiTheme="majorBidi" w:hAnsiTheme="majorBidi" w:cstheme="majorBidi"/>
          <w:sz w:val="24"/>
          <w:szCs w:val="24"/>
          <w:lang w:bidi="ar-SA"/>
        </w:rPr>
        <w:t>The remainder of the paper is organized as follows</w:t>
      </w:r>
      <w:r w:rsidR="008757A4" w:rsidRPr="00941366">
        <w:rPr>
          <w:rFonts w:asciiTheme="majorBidi" w:hAnsiTheme="majorBidi" w:cstheme="majorBidi"/>
          <w:sz w:val="24"/>
          <w:szCs w:val="24"/>
          <w:lang w:bidi="ar-SA"/>
        </w:rPr>
        <w:t>.</w:t>
      </w:r>
      <w:r w:rsidR="005D6BF1" w:rsidRPr="00941366">
        <w:rPr>
          <w:rFonts w:asciiTheme="majorBidi" w:hAnsiTheme="majorBidi" w:cstheme="majorBidi"/>
          <w:sz w:val="24"/>
          <w:szCs w:val="24"/>
          <w:lang w:bidi="ar-SA"/>
        </w:rPr>
        <w:t xml:space="preserve"> </w:t>
      </w:r>
      <w:r w:rsidR="00DB4023" w:rsidRPr="00941366">
        <w:rPr>
          <w:rFonts w:asciiTheme="majorBidi" w:hAnsiTheme="majorBidi" w:cstheme="majorBidi"/>
          <w:sz w:val="24"/>
          <w:szCs w:val="24"/>
          <w:lang w:bidi="ar-SA"/>
        </w:rPr>
        <w:t xml:space="preserve">Section 2 outlines the literature review </w:t>
      </w:r>
      <w:r w:rsidRPr="00941366">
        <w:rPr>
          <w:rFonts w:asciiTheme="majorBidi" w:hAnsiTheme="majorBidi" w:cstheme="majorBidi"/>
          <w:sz w:val="24"/>
          <w:szCs w:val="24"/>
          <w:lang w:bidi="ar-SA"/>
        </w:rPr>
        <w:t>and develop</w:t>
      </w:r>
      <w:r w:rsidR="008757A4" w:rsidRPr="00941366">
        <w:rPr>
          <w:rFonts w:asciiTheme="majorBidi" w:hAnsiTheme="majorBidi" w:cstheme="majorBidi"/>
          <w:sz w:val="24"/>
          <w:szCs w:val="24"/>
          <w:lang w:bidi="ar-SA"/>
        </w:rPr>
        <w:t>s the</w:t>
      </w:r>
      <w:r w:rsidRPr="00941366">
        <w:rPr>
          <w:rFonts w:asciiTheme="majorBidi" w:hAnsiTheme="majorBidi" w:cstheme="majorBidi"/>
          <w:sz w:val="24"/>
          <w:szCs w:val="24"/>
          <w:lang w:bidi="ar-SA"/>
        </w:rPr>
        <w:t xml:space="preserve"> hypotheses </w:t>
      </w:r>
      <w:r w:rsidR="00DB4023" w:rsidRPr="00941366">
        <w:rPr>
          <w:rFonts w:asciiTheme="majorBidi" w:hAnsiTheme="majorBidi" w:cstheme="majorBidi"/>
          <w:sz w:val="24"/>
          <w:szCs w:val="24"/>
          <w:lang w:bidi="ar-SA"/>
        </w:rPr>
        <w:t xml:space="preserve">as well as discussing the theoretical framework underpinning </w:t>
      </w:r>
      <w:r w:rsidR="008757A4" w:rsidRPr="00941366">
        <w:rPr>
          <w:rFonts w:asciiTheme="majorBidi" w:hAnsiTheme="majorBidi" w:cstheme="majorBidi"/>
          <w:sz w:val="24"/>
          <w:szCs w:val="24"/>
          <w:lang w:bidi="ar-SA"/>
        </w:rPr>
        <w:t xml:space="preserve">this </w:t>
      </w:r>
      <w:r w:rsidR="00DB4023" w:rsidRPr="00941366">
        <w:rPr>
          <w:rFonts w:asciiTheme="majorBidi" w:hAnsiTheme="majorBidi" w:cstheme="majorBidi"/>
          <w:sz w:val="24"/>
          <w:szCs w:val="24"/>
          <w:lang w:bidi="ar-SA"/>
        </w:rPr>
        <w:t xml:space="preserve">  study. Section 3 discuss</w:t>
      </w:r>
      <w:r w:rsidR="008757A4" w:rsidRPr="00941366">
        <w:rPr>
          <w:rFonts w:asciiTheme="majorBidi" w:hAnsiTheme="majorBidi" w:cstheme="majorBidi"/>
          <w:sz w:val="24"/>
          <w:szCs w:val="24"/>
          <w:lang w:bidi="ar-SA"/>
        </w:rPr>
        <w:t>es</w:t>
      </w:r>
      <w:r w:rsidR="00DB4023" w:rsidRPr="00941366">
        <w:rPr>
          <w:rFonts w:asciiTheme="majorBidi" w:hAnsiTheme="majorBidi" w:cstheme="majorBidi"/>
          <w:sz w:val="24"/>
          <w:szCs w:val="24"/>
          <w:lang w:bidi="ar-SA"/>
        </w:rPr>
        <w:t xml:space="preserve"> the research methodology while Section 4 summarizes the results of the empirical investigation. Finally, Section 5 concludes the paper. </w:t>
      </w:r>
    </w:p>
    <w:p w:rsidR="00A83FA1" w:rsidRPr="00941366" w:rsidRDefault="00A83FA1" w:rsidP="00A83FA1">
      <w:pPr>
        <w:autoSpaceDE w:val="0"/>
        <w:autoSpaceDN w:val="0"/>
        <w:bidi w:val="0"/>
        <w:adjustRightInd w:val="0"/>
        <w:spacing w:after="0" w:line="240" w:lineRule="auto"/>
        <w:ind w:left="-567"/>
        <w:rPr>
          <w:rFonts w:asciiTheme="majorBidi" w:hAnsiTheme="majorBidi" w:cstheme="majorBidi"/>
          <w:b/>
          <w:bCs/>
          <w:sz w:val="24"/>
          <w:szCs w:val="24"/>
          <w:lang w:bidi="ar-SA"/>
        </w:rPr>
      </w:pPr>
    </w:p>
    <w:p w:rsidR="00A83FA1" w:rsidRPr="00941366" w:rsidRDefault="00A83FA1" w:rsidP="00A83FA1">
      <w:pPr>
        <w:autoSpaceDE w:val="0"/>
        <w:autoSpaceDN w:val="0"/>
        <w:bidi w:val="0"/>
        <w:adjustRightInd w:val="0"/>
        <w:spacing w:after="0" w:line="240" w:lineRule="auto"/>
        <w:ind w:left="-567"/>
        <w:rPr>
          <w:rFonts w:asciiTheme="majorBidi" w:hAnsiTheme="majorBidi" w:cstheme="majorBidi"/>
          <w:sz w:val="20"/>
          <w:szCs w:val="20"/>
          <w:lang w:bidi="ar-SA"/>
        </w:rPr>
      </w:pPr>
    </w:p>
    <w:p w:rsidR="00AB7203" w:rsidRPr="00941366" w:rsidRDefault="00454DF6" w:rsidP="006169FF">
      <w:pPr>
        <w:pStyle w:val="ListParagraph"/>
        <w:numPr>
          <w:ilvl w:val="0"/>
          <w:numId w:val="23"/>
        </w:numPr>
        <w:autoSpaceDE w:val="0"/>
        <w:autoSpaceDN w:val="0"/>
        <w:bidi w:val="0"/>
        <w:adjustRightInd w:val="0"/>
        <w:spacing w:after="0" w:line="48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Theoretical Background</w:t>
      </w:r>
      <w:r w:rsidR="00AB7203" w:rsidRPr="00941366">
        <w:rPr>
          <w:rFonts w:asciiTheme="majorBidi" w:hAnsiTheme="majorBidi" w:cstheme="majorBidi"/>
          <w:b/>
          <w:bCs/>
          <w:sz w:val="24"/>
          <w:szCs w:val="24"/>
          <w:lang w:bidi="ar-SA"/>
        </w:rPr>
        <w:t>,</w:t>
      </w:r>
      <w:r w:rsidR="00E01604" w:rsidRPr="00941366">
        <w:rPr>
          <w:rFonts w:asciiTheme="majorBidi" w:hAnsiTheme="majorBidi" w:cstheme="majorBidi"/>
          <w:b/>
          <w:bCs/>
          <w:sz w:val="24"/>
          <w:szCs w:val="24"/>
          <w:lang w:bidi="ar-SA"/>
        </w:rPr>
        <w:t xml:space="preserve"> </w:t>
      </w:r>
      <w:r w:rsidR="00AB7203" w:rsidRPr="00941366">
        <w:rPr>
          <w:rFonts w:asciiTheme="majorBidi" w:hAnsiTheme="majorBidi" w:cstheme="majorBidi"/>
          <w:b/>
          <w:bCs/>
          <w:sz w:val="24"/>
          <w:szCs w:val="24"/>
          <w:lang w:bidi="ar-SA"/>
        </w:rPr>
        <w:t>Literature Review and</w:t>
      </w:r>
      <w:r w:rsidR="00562F84" w:rsidRPr="00941366">
        <w:rPr>
          <w:rFonts w:asciiTheme="majorBidi" w:hAnsiTheme="majorBidi" w:cstheme="majorBidi"/>
          <w:b/>
          <w:bCs/>
          <w:sz w:val="24"/>
          <w:szCs w:val="24"/>
          <w:lang w:bidi="ar-SA"/>
        </w:rPr>
        <w:t xml:space="preserve"> Development of</w:t>
      </w:r>
      <w:r w:rsidR="00AB7203" w:rsidRPr="00941366">
        <w:rPr>
          <w:rFonts w:asciiTheme="majorBidi" w:hAnsiTheme="majorBidi" w:cstheme="majorBidi"/>
          <w:b/>
          <w:bCs/>
          <w:sz w:val="24"/>
          <w:szCs w:val="24"/>
          <w:lang w:bidi="ar-SA"/>
        </w:rPr>
        <w:t xml:space="preserve"> Hypotheses</w:t>
      </w:r>
    </w:p>
    <w:p w:rsidR="00741F76" w:rsidRPr="00941366" w:rsidRDefault="006169FF" w:rsidP="00741F76">
      <w:pPr>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Why choose Jordan to apply this research</w:t>
      </w:r>
      <w:r w:rsidR="00156F94" w:rsidRPr="00941366">
        <w:rPr>
          <w:rFonts w:asciiTheme="majorBidi" w:hAnsiTheme="majorBidi" w:cstheme="majorBidi"/>
          <w:b/>
          <w:bCs/>
          <w:sz w:val="24"/>
          <w:szCs w:val="24"/>
          <w:lang w:bidi="ar-SA"/>
        </w:rPr>
        <w:t>?</w:t>
      </w:r>
    </w:p>
    <w:p w:rsidR="00741F76" w:rsidRPr="00941366" w:rsidRDefault="00741F76" w:rsidP="00741F76">
      <w:pPr>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p>
    <w:p w:rsidR="00741F76" w:rsidRPr="00941366" w:rsidRDefault="006169FF" w:rsidP="00741F76">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In fact, the majority of the literature has concentrated on </w:t>
      </w:r>
      <w:r w:rsidR="00741F76" w:rsidRPr="00941366">
        <w:rPr>
          <w:rFonts w:asciiTheme="majorBidi" w:hAnsiTheme="majorBidi" w:cstheme="majorBidi"/>
          <w:sz w:val="24"/>
          <w:szCs w:val="24"/>
          <w:lang w:bidi="ar-SA"/>
        </w:rPr>
        <w:t xml:space="preserve">developed countries which have </w:t>
      </w:r>
      <w:r w:rsidRPr="00941366">
        <w:rPr>
          <w:rFonts w:asciiTheme="majorBidi" w:hAnsiTheme="majorBidi" w:cstheme="majorBidi"/>
          <w:sz w:val="24"/>
          <w:szCs w:val="24"/>
          <w:lang w:bidi="ar-SA"/>
        </w:rPr>
        <w:t>very different contextual background</w:t>
      </w:r>
      <w:r w:rsidR="00562F84" w:rsidRPr="00941366">
        <w:rPr>
          <w:rFonts w:asciiTheme="majorBidi" w:hAnsiTheme="majorBidi" w:cstheme="majorBidi"/>
          <w:sz w:val="24"/>
          <w:szCs w:val="24"/>
          <w:lang w:bidi="ar-SA"/>
        </w:rPr>
        <w:t>s when</w:t>
      </w:r>
      <w:r w:rsidRPr="00941366">
        <w:rPr>
          <w:rFonts w:asciiTheme="majorBidi" w:hAnsiTheme="majorBidi" w:cstheme="majorBidi"/>
          <w:sz w:val="24"/>
          <w:szCs w:val="24"/>
          <w:lang w:bidi="ar-SA"/>
        </w:rPr>
        <w:t xml:space="preserve"> compared to their counterparts in emerging countries. </w:t>
      </w:r>
      <w:r w:rsidR="00562F84" w:rsidRPr="00941366">
        <w:rPr>
          <w:rFonts w:asciiTheme="majorBidi" w:hAnsiTheme="majorBidi" w:cstheme="majorBidi"/>
          <w:sz w:val="24"/>
          <w:szCs w:val="24"/>
          <w:lang w:bidi="ar-SA"/>
        </w:rPr>
        <w:t>T</w:t>
      </w:r>
      <w:r w:rsidRPr="00941366">
        <w:rPr>
          <w:rFonts w:asciiTheme="majorBidi" w:hAnsiTheme="majorBidi" w:cstheme="majorBidi"/>
          <w:sz w:val="24"/>
          <w:szCs w:val="24"/>
          <w:lang w:bidi="ar-SA"/>
        </w:rPr>
        <w:t>he main</w:t>
      </w:r>
      <w:r w:rsidR="00562F84" w:rsidRPr="00941366">
        <w:rPr>
          <w:rFonts w:asciiTheme="majorBidi" w:hAnsiTheme="majorBidi" w:cstheme="majorBidi"/>
          <w:sz w:val="24"/>
          <w:szCs w:val="24"/>
          <w:lang w:bidi="ar-SA"/>
        </w:rPr>
        <w:t xml:space="preserve"> reason for this study to</w:t>
      </w:r>
      <w:r w:rsidRPr="00941366">
        <w:rPr>
          <w:rFonts w:asciiTheme="majorBidi" w:hAnsiTheme="majorBidi" w:cstheme="majorBidi"/>
          <w:sz w:val="24"/>
          <w:szCs w:val="24"/>
          <w:lang w:bidi="ar-SA"/>
        </w:rPr>
        <w:t xml:space="preserve"> focus </w:t>
      </w:r>
      <w:r w:rsidR="00741F76" w:rsidRPr="00941366">
        <w:rPr>
          <w:rFonts w:asciiTheme="majorBidi" w:hAnsiTheme="majorBidi" w:cstheme="majorBidi"/>
          <w:sz w:val="24"/>
          <w:szCs w:val="24"/>
          <w:lang w:bidi="ar-SA"/>
        </w:rPr>
        <w:t xml:space="preserve">on </w:t>
      </w:r>
      <w:r w:rsidR="00C91D1F" w:rsidRPr="00941366">
        <w:rPr>
          <w:rFonts w:asciiTheme="majorBidi" w:hAnsiTheme="majorBidi" w:cstheme="majorBidi"/>
          <w:sz w:val="24"/>
          <w:szCs w:val="24"/>
          <w:lang w:bidi="ar-SA"/>
        </w:rPr>
        <w:t>Jordan</w:t>
      </w:r>
      <w:r w:rsidRPr="00941366">
        <w:rPr>
          <w:rFonts w:asciiTheme="majorBidi" w:hAnsiTheme="majorBidi" w:cstheme="majorBidi"/>
          <w:sz w:val="24"/>
          <w:szCs w:val="24"/>
          <w:lang w:bidi="ar-SA"/>
        </w:rPr>
        <w:t xml:space="preserve"> is to investigate the</w:t>
      </w:r>
      <w:r w:rsidR="00562F84" w:rsidRPr="00941366">
        <w:rPr>
          <w:rFonts w:asciiTheme="majorBidi" w:hAnsiTheme="majorBidi" w:cstheme="majorBidi"/>
          <w:sz w:val="24"/>
          <w:szCs w:val="24"/>
          <w:lang w:bidi="ar-SA"/>
        </w:rPr>
        <w:t xml:space="preserve"> many reasons for the country’s</w:t>
      </w:r>
      <w:r w:rsidRPr="00941366">
        <w:rPr>
          <w:rFonts w:asciiTheme="majorBidi" w:hAnsiTheme="majorBidi" w:cstheme="majorBidi"/>
          <w:sz w:val="24"/>
          <w:szCs w:val="24"/>
          <w:lang w:bidi="ar-SA"/>
        </w:rPr>
        <w:t xml:space="preserve"> </w:t>
      </w:r>
      <w:r w:rsidR="00C91D1F" w:rsidRPr="00941366">
        <w:rPr>
          <w:rFonts w:asciiTheme="majorBidi" w:hAnsiTheme="majorBidi" w:cstheme="majorBidi"/>
          <w:sz w:val="24"/>
          <w:szCs w:val="24"/>
          <w:lang w:bidi="ar-SA"/>
        </w:rPr>
        <w:t xml:space="preserve">level of </w:t>
      </w:r>
      <w:r w:rsidR="00306F6D" w:rsidRPr="00941366">
        <w:rPr>
          <w:rFonts w:asciiTheme="majorBidi" w:hAnsiTheme="majorBidi" w:cstheme="majorBidi"/>
          <w:sz w:val="24"/>
          <w:szCs w:val="24"/>
          <w:lang w:bidi="ar-SA"/>
        </w:rPr>
        <w:t xml:space="preserve">accounting </w:t>
      </w:r>
      <w:r w:rsidR="00741F76" w:rsidRPr="00941366">
        <w:rPr>
          <w:rFonts w:asciiTheme="majorBidi" w:hAnsiTheme="majorBidi" w:cstheme="majorBidi"/>
          <w:sz w:val="24"/>
          <w:szCs w:val="24"/>
          <w:lang w:bidi="ar-SA"/>
        </w:rPr>
        <w:t xml:space="preserve">conservatism. </w:t>
      </w:r>
      <w:r w:rsidR="00156F94" w:rsidRPr="00941366">
        <w:rPr>
          <w:rFonts w:asciiTheme="majorBidi" w:hAnsiTheme="majorBidi" w:cstheme="majorBidi"/>
          <w:sz w:val="24"/>
          <w:szCs w:val="24"/>
          <w:lang w:bidi="ar-SA"/>
        </w:rPr>
        <w:t>First of all, Jordan went through major and dramatic economic developments which resulted in significant</w:t>
      </w:r>
      <w:r w:rsidR="00562F84" w:rsidRPr="00941366">
        <w:rPr>
          <w:rFonts w:asciiTheme="majorBidi" w:hAnsiTheme="majorBidi" w:cstheme="majorBidi"/>
          <w:sz w:val="24"/>
          <w:szCs w:val="24"/>
          <w:lang w:bidi="ar-SA"/>
        </w:rPr>
        <w:t xml:space="preserve"> economic</w:t>
      </w:r>
      <w:r w:rsidR="00156F94" w:rsidRPr="00941366">
        <w:rPr>
          <w:rFonts w:asciiTheme="majorBidi" w:hAnsiTheme="majorBidi" w:cstheme="majorBidi"/>
          <w:sz w:val="24"/>
          <w:szCs w:val="24"/>
          <w:lang w:bidi="ar-SA"/>
        </w:rPr>
        <w:t xml:space="preserve"> growth (</w:t>
      </w:r>
      <w:r w:rsidR="00562F84" w:rsidRPr="00941366">
        <w:rPr>
          <w:rFonts w:asciiTheme="majorBidi" w:hAnsiTheme="majorBidi" w:cstheme="majorBidi"/>
          <w:sz w:val="24"/>
          <w:szCs w:val="24"/>
          <w:lang w:bidi="ar-SA"/>
        </w:rPr>
        <w:t>T</w:t>
      </w:r>
      <w:r w:rsidR="00156F94" w:rsidRPr="00941366">
        <w:rPr>
          <w:rFonts w:asciiTheme="majorBidi" w:hAnsiTheme="majorBidi" w:cstheme="majorBidi"/>
          <w:sz w:val="24"/>
          <w:szCs w:val="24"/>
          <w:lang w:bidi="ar-SA"/>
        </w:rPr>
        <w:t>ahat,</w:t>
      </w:r>
      <w:r w:rsidR="00741F76" w:rsidRPr="00941366">
        <w:rPr>
          <w:rFonts w:asciiTheme="majorBidi" w:hAnsiTheme="majorBidi" w:cstheme="majorBidi"/>
          <w:sz w:val="24"/>
          <w:szCs w:val="24"/>
          <w:lang w:bidi="ar-SA"/>
        </w:rPr>
        <w:t xml:space="preserve"> </w:t>
      </w:r>
      <w:r w:rsidR="00156F94" w:rsidRPr="00941366">
        <w:rPr>
          <w:rFonts w:asciiTheme="majorBidi" w:hAnsiTheme="majorBidi" w:cstheme="majorBidi"/>
          <w:sz w:val="24"/>
          <w:szCs w:val="24"/>
          <w:lang w:bidi="ar-SA"/>
        </w:rPr>
        <w:t>2014)</w:t>
      </w:r>
      <w:r w:rsidR="00562F84" w:rsidRPr="00941366">
        <w:rPr>
          <w:rFonts w:asciiTheme="majorBidi" w:hAnsiTheme="majorBidi" w:cstheme="majorBidi"/>
          <w:sz w:val="24"/>
          <w:szCs w:val="24"/>
          <w:lang w:bidi="ar-SA"/>
        </w:rPr>
        <w:t>.</w:t>
      </w:r>
      <w:r w:rsidR="00156F94" w:rsidRPr="00941366">
        <w:rPr>
          <w:rFonts w:asciiTheme="majorBidi" w:hAnsiTheme="majorBidi" w:cstheme="majorBidi"/>
          <w:sz w:val="24"/>
          <w:szCs w:val="24"/>
          <w:lang w:bidi="ar-SA"/>
        </w:rPr>
        <w:t xml:space="preserve"> </w:t>
      </w:r>
      <w:r w:rsidR="00562F84" w:rsidRPr="00941366">
        <w:rPr>
          <w:rFonts w:asciiTheme="majorBidi" w:hAnsiTheme="majorBidi" w:cstheme="majorBidi"/>
          <w:sz w:val="24"/>
          <w:szCs w:val="24"/>
          <w:lang w:bidi="ar-SA"/>
        </w:rPr>
        <w:t>S</w:t>
      </w:r>
      <w:r w:rsidR="00156F94" w:rsidRPr="00941366">
        <w:rPr>
          <w:rFonts w:asciiTheme="majorBidi" w:hAnsiTheme="majorBidi" w:cstheme="majorBidi"/>
          <w:sz w:val="24"/>
          <w:szCs w:val="24"/>
          <w:lang w:bidi="ar-SA"/>
        </w:rPr>
        <w:t xml:space="preserve">econdly </w:t>
      </w:r>
      <w:r w:rsidRPr="00941366">
        <w:rPr>
          <w:rFonts w:asciiTheme="majorBidi" w:hAnsiTheme="majorBidi" w:cstheme="majorBidi"/>
          <w:sz w:val="24"/>
          <w:szCs w:val="24"/>
          <w:lang w:bidi="ar-SA"/>
        </w:rPr>
        <w:t xml:space="preserve">  the</w:t>
      </w:r>
      <w:r w:rsidR="00562F84" w:rsidRPr="00941366">
        <w:rPr>
          <w:rFonts w:asciiTheme="majorBidi" w:hAnsiTheme="majorBidi" w:cstheme="majorBidi"/>
          <w:sz w:val="24"/>
          <w:szCs w:val="24"/>
          <w:lang w:bidi="ar-SA"/>
        </w:rPr>
        <w:t xml:space="preserve"> Jordanian</w:t>
      </w:r>
      <w:r w:rsidRPr="00941366">
        <w:rPr>
          <w:rFonts w:asciiTheme="majorBidi" w:hAnsiTheme="majorBidi" w:cstheme="majorBidi"/>
          <w:sz w:val="24"/>
          <w:szCs w:val="24"/>
          <w:lang w:bidi="ar-SA"/>
        </w:rPr>
        <w:t xml:space="preserve"> circumstances,</w:t>
      </w:r>
      <w:r w:rsidR="00C91D1F" w:rsidRPr="00941366">
        <w:rPr>
          <w:rFonts w:asciiTheme="majorBidi" w:hAnsiTheme="majorBidi" w:cstheme="majorBidi"/>
          <w:sz w:val="24"/>
          <w:szCs w:val="24"/>
          <w:lang w:bidi="ar-SA"/>
        </w:rPr>
        <w:t xml:space="preserve"> </w:t>
      </w:r>
      <w:r w:rsidR="00156F94" w:rsidRPr="00941366">
        <w:rPr>
          <w:rFonts w:asciiTheme="majorBidi" w:hAnsiTheme="majorBidi" w:cstheme="majorBidi"/>
          <w:sz w:val="24"/>
          <w:szCs w:val="24"/>
          <w:lang w:bidi="ar-SA"/>
        </w:rPr>
        <w:t>like</w:t>
      </w:r>
      <w:r w:rsidR="00C91D1F" w:rsidRPr="00941366">
        <w:rPr>
          <w:rFonts w:asciiTheme="majorBidi" w:hAnsiTheme="majorBidi" w:cstheme="majorBidi"/>
          <w:sz w:val="24"/>
          <w:szCs w:val="24"/>
          <w:lang w:bidi="ar-SA"/>
        </w:rPr>
        <w:t xml:space="preserve"> significant changes</w:t>
      </w:r>
      <w:r w:rsidR="00562F84" w:rsidRPr="00941366">
        <w:rPr>
          <w:rFonts w:asciiTheme="majorBidi" w:hAnsiTheme="majorBidi" w:cstheme="majorBidi"/>
          <w:sz w:val="24"/>
          <w:szCs w:val="24"/>
          <w:lang w:bidi="ar-SA"/>
        </w:rPr>
        <w:t>, arising from financial crises</w:t>
      </w:r>
      <w:r w:rsidR="00C91D1F" w:rsidRPr="00941366">
        <w:rPr>
          <w:rFonts w:asciiTheme="majorBidi" w:hAnsiTheme="majorBidi" w:cstheme="majorBidi"/>
          <w:sz w:val="24"/>
          <w:szCs w:val="24"/>
          <w:lang w:bidi="ar-SA"/>
        </w:rPr>
        <w:t xml:space="preserve"> over the </w:t>
      </w:r>
      <w:r w:rsidR="00156F94" w:rsidRPr="00941366">
        <w:rPr>
          <w:rFonts w:asciiTheme="majorBidi" w:hAnsiTheme="majorBidi" w:cstheme="majorBidi"/>
          <w:sz w:val="24"/>
          <w:szCs w:val="24"/>
          <w:lang w:bidi="ar-SA"/>
        </w:rPr>
        <w:t>period related to</w:t>
      </w:r>
      <w:r w:rsidR="00562F84" w:rsidRPr="00941366">
        <w:rPr>
          <w:rFonts w:asciiTheme="majorBidi" w:hAnsiTheme="majorBidi" w:cstheme="majorBidi"/>
          <w:sz w:val="24"/>
          <w:szCs w:val="24"/>
          <w:lang w:bidi="ar-SA"/>
        </w:rPr>
        <w:t xml:space="preserve"> this study,</w:t>
      </w:r>
      <w:r w:rsidR="00741F76" w:rsidRPr="00941366">
        <w:rPr>
          <w:rFonts w:asciiTheme="majorBidi" w:hAnsiTheme="majorBidi" w:cstheme="majorBidi"/>
          <w:sz w:val="24"/>
          <w:szCs w:val="24"/>
          <w:lang w:bidi="ar-SA"/>
        </w:rPr>
        <w:t xml:space="preserve"> </w:t>
      </w:r>
      <w:r w:rsidR="00C91D1F" w:rsidRPr="00941366">
        <w:rPr>
          <w:rFonts w:asciiTheme="majorBidi" w:hAnsiTheme="majorBidi" w:cstheme="majorBidi"/>
          <w:sz w:val="24"/>
          <w:szCs w:val="24"/>
          <w:lang w:bidi="ar-SA"/>
        </w:rPr>
        <w:t xml:space="preserve">make Jordan an ideal place to undertake the current investigation. </w:t>
      </w:r>
      <w:r w:rsidR="00156F94" w:rsidRPr="00941366">
        <w:rPr>
          <w:rFonts w:asciiTheme="majorBidi" w:hAnsiTheme="majorBidi" w:cstheme="majorBidi"/>
          <w:sz w:val="24"/>
          <w:szCs w:val="24"/>
          <w:lang w:bidi="ar-SA"/>
        </w:rPr>
        <w:t>Thirdly the development of accounting regulation supplies information about the structure of Jordanian capital market. Finally</w:t>
      </w:r>
      <w:r w:rsidR="00562F84" w:rsidRPr="00941366">
        <w:rPr>
          <w:rFonts w:asciiTheme="majorBidi" w:hAnsiTheme="majorBidi" w:cstheme="majorBidi"/>
          <w:sz w:val="24"/>
          <w:szCs w:val="24"/>
          <w:lang w:bidi="ar-SA"/>
        </w:rPr>
        <w:t>, the</w:t>
      </w:r>
      <w:r w:rsidR="00156F94"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principal factors</w:t>
      </w:r>
      <w:r w:rsidR="00562F84" w:rsidRPr="00941366">
        <w:rPr>
          <w:rFonts w:asciiTheme="majorBidi" w:hAnsiTheme="majorBidi" w:cstheme="majorBidi"/>
          <w:sz w:val="24"/>
          <w:szCs w:val="24"/>
          <w:lang w:bidi="ar-SA"/>
        </w:rPr>
        <w:t>, which</w:t>
      </w:r>
      <w:r w:rsidR="00741F76"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have influenced </w:t>
      </w:r>
      <w:r w:rsidR="00306F6D" w:rsidRPr="00941366">
        <w:rPr>
          <w:rFonts w:asciiTheme="majorBidi" w:hAnsiTheme="majorBidi" w:cstheme="majorBidi"/>
          <w:sz w:val="24"/>
          <w:szCs w:val="24"/>
          <w:lang w:bidi="ar-SA"/>
        </w:rPr>
        <w:t xml:space="preserve">Jordan’s </w:t>
      </w:r>
      <w:r w:rsidRPr="00941366">
        <w:rPr>
          <w:rFonts w:asciiTheme="majorBidi" w:hAnsiTheme="majorBidi" w:cstheme="majorBidi"/>
          <w:sz w:val="24"/>
          <w:szCs w:val="24"/>
          <w:lang w:bidi="ar-SA"/>
        </w:rPr>
        <w:t xml:space="preserve">accounting </w:t>
      </w:r>
      <w:r w:rsidR="00A17C98" w:rsidRPr="00941366">
        <w:rPr>
          <w:rFonts w:asciiTheme="majorBidi" w:hAnsiTheme="majorBidi" w:cstheme="majorBidi"/>
          <w:sz w:val="24"/>
          <w:szCs w:val="24"/>
          <w:lang w:bidi="ar-SA"/>
        </w:rPr>
        <w:t>conservatism</w:t>
      </w:r>
      <w:r w:rsidR="00306F6D" w:rsidRPr="00941366">
        <w:rPr>
          <w:rFonts w:asciiTheme="majorBidi" w:hAnsiTheme="majorBidi" w:cstheme="majorBidi"/>
          <w:sz w:val="24"/>
          <w:szCs w:val="24"/>
          <w:lang w:bidi="ar-SA"/>
        </w:rPr>
        <w:t xml:space="preserve"> and have increased the importance to measure accounting conservatism in emerging markets</w:t>
      </w:r>
      <w:r w:rsidR="00741F76" w:rsidRPr="00941366">
        <w:rPr>
          <w:rFonts w:asciiTheme="majorBidi" w:hAnsiTheme="majorBidi" w:cstheme="majorBidi"/>
          <w:sz w:val="24"/>
          <w:szCs w:val="24"/>
          <w:lang w:bidi="ar-SA"/>
        </w:rPr>
        <w:t>, such as</w:t>
      </w:r>
      <w:r w:rsidR="00A17C98"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Jordan</w:t>
      </w:r>
      <w:r w:rsidR="00741F76"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A17C98" w:rsidRPr="00941366">
        <w:rPr>
          <w:rFonts w:asciiTheme="majorBidi" w:hAnsiTheme="majorBidi" w:cstheme="majorBidi"/>
          <w:sz w:val="24"/>
          <w:szCs w:val="24"/>
          <w:lang w:bidi="ar-SA"/>
        </w:rPr>
        <w:t>are</w:t>
      </w:r>
      <w:r w:rsidRPr="00941366">
        <w:rPr>
          <w:rFonts w:asciiTheme="majorBidi" w:hAnsiTheme="majorBidi" w:cstheme="majorBidi"/>
          <w:sz w:val="24"/>
          <w:szCs w:val="24"/>
          <w:lang w:bidi="ar-SA"/>
        </w:rPr>
        <w:t>: political and economic factors</w:t>
      </w:r>
      <w:r w:rsidR="00562F84"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the legal system</w:t>
      </w:r>
      <w:r w:rsidR="00562F84"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the </w:t>
      </w:r>
      <w:r w:rsidRPr="00941366">
        <w:rPr>
          <w:rFonts w:asciiTheme="majorBidi" w:hAnsiTheme="majorBidi" w:cstheme="majorBidi"/>
          <w:sz w:val="24"/>
          <w:szCs w:val="24"/>
          <w:lang w:bidi="ar-SA"/>
        </w:rPr>
        <w:lastRenderedPageBreak/>
        <w:t>accounting profession</w:t>
      </w:r>
      <w:r w:rsidR="00562F84"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the taxation system</w:t>
      </w:r>
      <w:r w:rsidR="00562F84" w:rsidRPr="00941366">
        <w:rPr>
          <w:rFonts w:asciiTheme="majorBidi" w:hAnsiTheme="majorBidi" w:cstheme="majorBidi"/>
          <w:sz w:val="24"/>
          <w:szCs w:val="24"/>
          <w:lang w:bidi="ar-SA"/>
        </w:rPr>
        <w:t>;</w:t>
      </w:r>
      <w:r w:rsidR="00A17C98" w:rsidRPr="00941366">
        <w:rPr>
          <w:rFonts w:asciiTheme="majorBidi" w:hAnsiTheme="majorBidi" w:cstheme="majorBidi"/>
        </w:rPr>
        <w:t xml:space="preserve"> </w:t>
      </w:r>
      <w:r w:rsidR="00A17C98" w:rsidRPr="00941366">
        <w:rPr>
          <w:rFonts w:asciiTheme="majorBidi" w:hAnsiTheme="majorBidi" w:cstheme="majorBidi"/>
          <w:sz w:val="24"/>
          <w:szCs w:val="24"/>
          <w:lang w:bidi="ar-SA"/>
        </w:rPr>
        <w:t>financial market regulators</w:t>
      </w:r>
      <w:r w:rsidR="00562F84" w:rsidRPr="00941366">
        <w:rPr>
          <w:rFonts w:asciiTheme="majorBidi" w:hAnsiTheme="majorBidi" w:cstheme="majorBidi"/>
          <w:sz w:val="24"/>
          <w:szCs w:val="24"/>
          <w:lang w:bidi="ar-SA"/>
        </w:rPr>
        <w:t>’</w:t>
      </w:r>
      <w:r w:rsidR="00A17C98" w:rsidRPr="00941366">
        <w:rPr>
          <w:rFonts w:asciiTheme="majorBidi" w:hAnsiTheme="majorBidi" w:cstheme="majorBidi"/>
          <w:sz w:val="24"/>
          <w:szCs w:val="24"/>
          <w:lang w:bidi="ar-SA"/>
        </w:rPr>
        <w:t xml:space="preserve"> decisions</w:t>
      </w:r>
      <w:r w:rsidR="00562F84" w:rsidRPr="00941366">
        <w:rPr>
          <w:rFonts w:asciiTheme="majorBidi" w:hAnsiTheme="majorBidi" w:cstheme="majorBidi"/>
          <w:sz w:val="24"/>
          <w:szCs w:val="24"/>
          <w:lang w:bidi="ar-SA"/>
        </w:rPr>
        <w:t>;</w:t>
      </w:r>
      <w:r w:rsidR="00B414D9" w:rsidRPr="00941366">
        <w:rPr>
          <w:rFonts w:asciiTheme="majorBidi" w:hAnsiTheme="majorBidi" w:cstheme="majorBidi"/>
          <w:sz w:val="24"/>
          <w:szCs w:val="24"/>
          <w:lang w:bidi="ar-SA"/>
        </w:rPr>
        <w:t xml:space="preserve"> </w:t>
      </w:r>
      <w:r w:rsidR="00306F6D" w:rsidRPr="00941366">
        <w:rPr>
          <w:rFonts w:asciiTheme="majorBidi" w:hAnsiTheme="majorBidi" w:cstheme="majorBidi"/>
          <w:sz w:val="24"/>
          <w:szCs w:val="24"/>
          <w:lang w:bidi="ar-SA"/>
        </w:rPr>
        <w:t xml:space="preserve">and </w:t>
      </w:r>
      <w:r w:rsidR="00A17C98" w:rsidRPr="00941366">
        <w:rPr>
          <w:rFonts w:asciiTheme="majorBidi" w:hAnsiTheme="majorBidi" w:cstheme="majorBidi"/>
          <w:sz w:val="24"/>
          <w:szCs w:val="24"/>
          <w:lang w:bidi="ar-SA"/>
        </w:rPr>
        <w:t>investors and different related parties</w:t>
      </w:r>
      <w:r w:rsidR="00156F94" w:rsidRPr="00941366">
        <w:rPr>
          <w:rFonts w:asciiTheme="majorBidi" w:hAnsiTheme="majorBidi" w:cstheme="majorBidi"/>
          <w:sz w:val="24"/>
          <w:szCs w:val="24"/>
        </w:rPr>
        <w:t>.</w:t>
      </w:r>
      <w:r w:rsidRPr="00941366">
        <w:rPr>
          <w:rFonts w:asciiTheme="majorBidi" w:hAnsiTheme="majorBidi" w:cstheme="majorBidi"/>
          <w:sz w:val="24"/>
          <w:szCs w:val="24"/>
        </w:rPr>
        <w:t xml:space="preserve"> </w:t>
      </w:r>
    </w:p>
    <w:p w:rsidR="00741F76" w:rsidRPr="00941366" w:rsidRDefault="00741F76" w:rsidP="00741F76">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6169FF" w:rsidRPr="00941366" w:rsidRDefault="00816CD4" w:rsidP="00741F76">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 xml:space="preserve">Jordan is dominated by the public sector in regulating accounting practices. </w:t>
      </w:r>
      <w:r w:rsidR="00306F6D" w:rsidRPr="00941366">
        <w:rPr>
          <w:rFonts w:asciiTheme="majorBidi" w:hAnsiTheme="majorBidi" w:cstheme="majorBidi"/>
          <w:sz w:val="24"/>
          <w:szCs w:val="24"/>
        </w:rPr>
        <w:t xml:space="preserve"> Consequently, this s</w:t>
      </w:r>
      <w:r w:rsidR="006169FF" w:rsidRPr="00941366">
        <w:rPr>
          <w:rFonts w:asciiTheme="majorBidi" w:hAnsiTheme="majorBidi" w:cstheme="majorBidi"/>
          <w:sz w:val="24"/>
          <w:szCs w:val="24"/>
        </w:rPr>
        <w:t>tudy assess</w:t>
      </w:r>
      <w:r w:rsidR="00306F6D" w:rsidRPr="00941366">
        <w:rPr>
          <w:rFonts w:asciiTheme="majorBidi" w:hAnsiTheme="majorBidi" w:cstheme="majorBidi"/>
          <w:sz w:val="24"/>
          <w:szCs w:val="24"/>
        </w:rPr>
        <w:t>es</w:t>
      </w:r>
      <w:r w:rsidR="006169FF" w:rsidRPr="00941366">
        <w:rPr>
          <w:rFonts w:asciiTheme="majorBidi" w:hAnsiTheme="majorBidi" w:cstheme="majorBidi"/>
          <w:sz w:val="24"/>
          <w:szCs w:val="24"/>
        </w:rPr>
        <w:t xml:space="preserve"> the role of these </w:t>
      </w:r>
      <w:r w:rsidR="00A17C98" w:rsidRPr="00941366">
        <w:rPr>
          <w:rFonts w:asciiTheme="majorBidi" w:hAnsiTheme="majorBidi" w:cstheme="majorBidi"/>
          <w:sz w:val="24"/>
          <w:szCs w:val="24"/>
        </w:rPr>
        <w:t xml:space="preserve">laws and legislation </w:t>
      </w:r>
      <w:r w:rsidR="00306F6D" w:rsidRPr="00941366">
        <w:rPr>
          <w:rFonts w:asciiTheme="majorBidi" w:hAnsiTheme="majorBidi" w:cstheme="majorBidi"/>
          <w:sz w:val="24"/>
          <w:szCs w:val="24"/>
        </w:rPr>
        <w:t xml:space="preserve">in enforcing </w:t>
      </w:r>
      <w:r w:rsidR="0020111F" w:rsidRPr="00941366">
        <w:rPr>
          <w:rFonts w:asciiTheme="majorBidi" w:hAnsiTheme="majorBidi" w:cstheme="majorBidi"/>
          <w:sz w:val="24"/>
          <w:szCs w:val="24"/>
        </w:rPr>
        <w:t xml:space="preserve">companies to apply </w:t>
      </w:r>
      <w:r w:rsidR="006169FF" w:rsidRPr="00941366">
        <w:rPr>
          <w:rFonts w:asciiTheme="majorBidi" w:hAnsiTheme="majorBidi" w:cstheme="majorBidi"/>
          <w:sz w:val="24"/>
          <w:szCs w:val="24"/>
        </w:rPr>
        <w:t>acceptable level</w:t>
      </w:r>
      <w:r w:rsidR="00306F6D" w:rsidRPr="00941366">
        <w:rPr>
          <w:rFonts w:asciiTheme="majorBidi" w:hAnsiTheme="majorBidi" w:cstheme="majorBidi"/>
          <w:sz w:val="24"/>
          <w:szCs w:val="24"/>
        </w:rPr>
        <w:t>s</w:t>
      </w:r>
      <w:r w:rsidR="00B414D9" w:rsidRPr="00941366">
        <w:rPr>
          <w:rFonts w:asciiTheme="majorBidi" w:hAnsiTheme="majorBidi" w:cstheme="majorBidi"/>
          <w:sz w:val="24"/>
          <w:szCs w:val="24"/>
        </w:rPr>
        <w:t xml:space="preserve"> of  accounting conservatism </w:t>
      </w:r>
      <w:r w:rsidR="006169FF" w:rsidRPr="00941366">
        <w:rPr>
          <w:rFonts w:asciiTheme="majorBidi" w:hAnsiTheme="majorBidi" w:cstheme="majorBidi"/>
          <w:sz w:val="24"/>
          <w:szCs w:val="24"/>
        </w:rPr>
        <w:t>and</w:t>
      </w:r>
      <w:r w:rsidR="00306F6D" w:rsidRPr="00941366">
        <w:rPr>
          <w:rFonts w:asciiTheme="majorBidi" w:hAnsiTheme="majorBidi" w:cstheme="majorBidi"/>
          <w:sz w:val="24"/>
          <w:szCs w:val="24"/>
        </w:rPr>
        <w:t>,</w:t>
      </w:r>
      <w:r w:rsidR="006169FF" w:rsidRPr="00941366">
        <w:rPr>
          <w:rFonts w:asciiTheme="majorBidi" w:hAnsiTheme="majorBidi" w:cstheme="majorBidi"/>
          <w:sz w:val="24"/>
          <w:szCs w:val="24"/>
        </w:rPr>
        <w:t xml:space="preserve"> therefore</w:t>
      </w:r>
      <w:r w:rsidR="00306F6D" w:rsidRPr="00941366">
        <w:rPr>
          <w:rFonts w:asciiTheme="majorBidi" w:hAnsiTheme="majorBidi" w:cstheme="majorBidi"/>
          <w:sz w:val="24"/>
          <w:szCs w:val="24"/>
        </w:rPr>
        <w:t>, to</w:t>
      </w:r>
      <w:r w:rsidR="00B414D9" w:rsidRPr="00941366">
        <w:rPr>
          <w:rFonts w:asciiTheme="majorBidi" w:hAnsiTheme="majorBidi" w:cstheme="majorBidi"/>
          <w:sz w:val="24"/>
          <w:szCs w:val="24"/>
        </w:rPr>
        <w:t xml:space="preserve"> increase the quality </w:t>
      </w:r>
      <w:r w:rsidR="006169FF" w:rsidRPr="00941366">
        <w:rPr>
          <w:rFonts w:asciiTheme="majorBidi" w:hAnsiTheme="majorBidi" w:cstheme="majorBidi"/>
          <w:sz w:val="24"/>
          <w:szCs w:val="24"/>
        </w:rPr>
        <w:t>of financial reporting</w:t>
      </w:r>
      <w:r w:rsidR="006169FF" w:rsidRPr="00941366">
        <w:rPr>
          <w:rFonts w:asciiTheme="majorBidi" w:hAnsiTheme="majorBidi" w:cstheme="majorBidi"/>
          <w:sz w:val="24"/>
          <w:szCs w:val="24"/>
          <w:rtl/>
        </w:rPr>
        <w:t>.</w:t>
      </w:r>
      <w:r w:rsidR="00A17C98" w:rsidRPr="00941366">
        <w:rPr>
          <w:rFonts w:asciiTheme="majorBidi" w:hAnsiTheme="majorBidi" w:cstheme="majorBidi"/>
          <w:sz w:val="24"/>
          <w:szCs w:val="24"/>
        </w:rPr>
        <w:t>In addition</w:t>
      </w:r>
      <w:r w:rsidRPr="00941366">
        <w:rPr>
          <w:rFonts w:asciiTheme="majorBidi" w:hAnsiTheme="majorBidi" w:cstheme="majorBidi"/>
          <w:sz w:val="24"/>
          <w:szCs w:val="24"/>
        </w:rPr>
        <w:t xml:space="preserve">, </w:t>
      </w:r>
      <w:r w:rsidR="00A17C98" w:rsidRPr="00941366">
        <w:rPr>
          <w:rFonts w:asciiTheme="majorBidi" w:hAnsiTheme="majorBidi" w:cstheme="majorBidi"/>
          <w:sz w:val="24"/>
          <w:szCs w:val="24"/>
        </w:rPr>
        <w:t xml:space="preserve"> </w:t>
      </w:r>
      <w:r w:rsidR="00306F6D" w:rsidRPr="00941366">
        <w:rPr>
          <w:rFonts w:asciiTheme="majorBidi" w:hAnsiTheme="majorBidi" w:cstheme="majorBidi"/>
          <w:sz w:val="24"/>
          <w:szCs w:val="24"/>
        </w:rPr>
        <w:t>re</w:t>
      </w:r>
      <w:r w:rsidRPr="00941366">
        <w:rPr>
          <w:rFonts w:asciiTheme="majorBidi" w:hAnsiTheme="majorBidi" w:cstheme="majorBidi"/>
          <w:sz w:val="24"/>
          <w:szCs w:val="24"/>
        </w:rPr>
        <w:t xml:space="preserve">searching the </w:t>
      </w:r>
      <w:r w:rsidR="006169FF" w:rsidRPr="00941366">
        <w:rPr>
          <w:rFonts w:asciiTheme="majorBidi" w:hAnsiTheme="majorBidi" w:cstheme="majorBidi"/>
          <w:sz w:val="24"/>
          <w:szCs w:val="24"/>
        </w:rPr>
        <w:t xml:space="preserve"> </w:t>
      </w:r>
      <w:r w:rsidR="00306F6D" w:rsidRPr="00941366">
        <w:rPr>
          <w:rFonts w:asciiTheme="majorBidi" w:hAnsiTheme="majorBidi" w:cstheme="majorBidi"/>
          <w:sz w:val="24"/>
          <w:szCs w:val="24"/>
        </w:rPr>
        <w:t xml:space="preserve">application of </w:t>
      </w:r>
      <w:r w:rsidRPr="00941366">
        <w:rPr>
          <w:rFonts w:asciiTheme="majorBidi" w:hAnsiTheme="majorBidi" w:cstheme="majorBidi"/>
          <w:sz w:val="24"/>
          <w:szCs w:val="24"/>
        </w:rPr>
        <w:t xml:space="preserve"> </w:t>
      </w:r>
      <w:r w:rsidR="006169FF" w:rsidRPr="00941366">
        <w:rPr>
          <w:rFonts w:asciiTheme="majorBidi" w:hAnsiTheme="majorBidi" w:cstheme="majorBidi"/>
          <w:sz w:val="24"/>
          <w:szCs w:val="24"/>
        </w:rPr>
        <w:t xml:space="preserve"> accounting conservatism </w:t>
      </w:r>
      <w:r w:rsidR="00306F6D" w:rsidRPr="00941366">
        <w:rPr>
          <w:rFonts w:asciiTheme="majorBidi" w:hAnsiTheme="majorBidi" w:cstheme="majorBidi"/>
          <w:sz w:val="24"/>
          <w:szCs w:val="24"/>
        </w:rPr>
        <w:t xml:space="preserve"> has </w:t>
      </w:r>
      <w:r w:rsidR="006169FF" w:rsidRPr="00941366">
        <w:rPr>
          <w:rFonts w:asciiTheme="majorBidi" w:hAnsiTheme="majorBidi" w:cstheme="majorBidi"/>
          <w:sz w:val="24"/>
          <w:szCs w:val="24"/>
        </w:rPr>
        <w:t>important implications</w:t>
      </w:r>
      <w:r w:rsidR="00306F6D" w:rsidRPr="00941366">
        <w:rPr>
          <w:rFonts w:asciiTheme="majorBidi" w:hAnsiTheme="majorBidi" w:cstheme="majorBidi"/>
          <w:sz w:val="24"/>
          <w:szCs w:val="24"/>
        </w:rPr>
        <w:t xml:space="preserve"> in providing </w:t>
      </w:r>
      <w:r w:rsidR="006169FF" w:rsidRPr="00941366">
        <w:rPr>
          <w:rFonts w:asciiTheme="majorBidi" w:hAnsiTheme="majorBidi" w:cstheme="majorBidi"/>
          <w:sz w:val="24"/>
          <w:szCs w:val="24"/>
        </w:rPr>
        <w:t xml:space="preserve"> some insights and additional information for everyone interested</w:t>
      </w:r>
      <w:r w:rsidR="00306F6D" w:rsidRPr="00941366">
        <w:rPr>
          <w:rFonts w:asciiTheme="majorBidi" w:hAnsiTheme="majorBidi" w:cstheme="majorBidi"/>
          <w:sz w:val="24"/>
          <w:szCs w:val="24"/>
        </w:rPr>
        <w:t xml:space="preserve"> in the</w:t>
      </w:r>
      <w:r w:rsidR="00B414D9" w:rsidRPr="00941366">
        <w:rPr>
          <w:rFonts w:asciiTheme="majorBidi" w:hAnsiTheme="majorBidi" w:cstheme="majorBidi"/>
          <w:sz w:val="24"/>
          <w:szCs w:val="24"/>
        </w:rPr>
        <w:t xml:space="preserve"> </w:t>
      </w:r>
      <w:r w:rsidR="006169FF" w:rsidRPr="00941366">
        <w:rPr>
          <w:rFonts w:asciiTheme="majorBidi" w:hAnsiTheme="majorBidi" w:cstheme="majorBidi"/>
          <w:sz w:val="24"/>
          <w:szCs w:val="24"/>
        </w:rPr>
        <w:t>Amman stock exchange</w:t>
      </w:r>
      <w:r w:rsidR="00306F6D" w:rsidRPr="00941366">
        <w:rPr>
          <w:rFonts w:asciiTheme="majorBidi" w:hAnsiTheme="majorBidi" w:cstheme="majorBidi"/>
          <w:sz w:val="24"/>
          <w:szCs w:val="24"/>
        </w:rPr>
        <w:t xml:space="preserve"> and</w:t>
      </w:r>
      <w:r w:rsidR="006169FF" w:rsidRPr="00941366">
        <w:rPr>
          <w:rFonts w:asciiTheme="majorBidi" w:hAnsiTheme="majorBidi" w:cstheme="majorBidi"/>
          <w:sz w:val="24"/>
          <w:szCs w:val="24"/>
        </w:rPr>
        <w:t>, especially</w:t>
      </w:r>
      <w:r w:rsidR="00174E2B" w:rsidRPr="00941366">
        <w:rPr>
          <w:rFonts w:asciiTheme="majorBidi" w:hAnsiTheme="majorBidi" w:cstheme="majorBidi"/>
          <w:sz w:val="24"/>
          <w:szCs w:val="24"/>
        </w:rPr>
        <w:t>, the</w:t>
      </w:r>
      <w:r w:rsidR="006169FF" w:rsidRPr="00941366">
        <w:rPr>
          <w:rFonts w:asciiTheme="majorBidi" w:hAnsiTheme="majorBidi" w:cstheme="majorBidi"/>
          <w:sz w:val="24"/>
          <w:szCs w:val="24"/>
        </w:rPr>
        <w:t xml:space="preserve">  </w:t>
      </w:r>
      <w:r w:rsidR="006169FF" w:rsidRPr="00941366">
        <w:rPr>
          <w:rFonts w:asciiTheme="majorBidi" w:hAnsiTheme="majorBidi" w:cstheme="majorBidi"/>
          <w:sz w:val="24"/>
          <w:szCs w:val="24"/>
          <w:shd w:val="clear" w:color="auto" w:fill="FFFFFF"/>
        </w:rPr>
        <w:t xml:space="preserve">Jordan  </w:t>
      </w:r>
      <w:r w:rsidR="00174E2B" w:rsidRPr="00941366">
        <w:rPr>
          <w:rFonts w:asciiTheme="majorBidi" w:hAnsiTheme="majorBidi" w:cstheme="majorBidi"/>
          <w:sz w:val="24"/>
          <w:szCs w:val="24"/>
          <w:shd w:val="clear" w:color="auto" w:fill="FFFFFF"/>
        </w:rPr>
        <w:t>S</w:t>
      </w:r>
      <w:r w:rsidR="006169FF" w:rsidRPr="00941366">
        <w:rPr>
          <w:rFonts w:asciiTheme="majorBidi" w:hAnsiTheme="majorBidi" w:cstheme="majorBidi"/>
          <w:sz w:val="24"/>
          <w:szCs w:val="24"/>
          <w:shd w:val="clear" w:color="auto" w:fill="FFFFFF"/>
        </w:rPr>
        <w:t>ecurities  Commission</w:t>
      </w:r>
      <w:r w:rsidR="006169FF" w:rsidRPr="00941366">
        <w:rPr>
          <w:rFonts w:asciiTheme="majorBidi" w:hAnsiTheme="majorBidi" w:cstheme="majorBidi"/>
          <w:sz w:val="24"/>
          <w:szCs w:val="24"/>
        </w:rPr>
        <w:t xml:space="preserve">,  </w:t>
      </w:r>
      <w:r w:rsidR="00174E2B" w:rsidRPr="00941366">
        <w:rPr>
          <w:rFonts w:asciiTheme="majorBidi" w:hAnsiTheme="majorBidi" w:cstheme="majorBidi"/>
          <w:sz w:val="24"/>
          <w:szCs w:val="24"/>
        </w:rPr>
        <w:t xml:space="preserve"> in  developing </w:t>
      </w:r>
      <w:r w:rsidR="006169FF" w:rsidRPr="00941366">
        <w:rPr>
          <w:rFonts w:asciiTheme="majorBidi" w:hAnsiTheme="majorBidi" w:cstheme="majorBidi"/>
          <w:sz w:val="24"/>
          <w:szCs w:val="24"/>
        </w:rPr>
        <w:t>the  polices</w:t>
      </w:r>
      <w:r w:rsidR="00174E2B" w:rsidRPr="00941366">
        <w:rPr>
          <w:rFonts w:asciiTheme="majorBidi" w:hAnsiTheme="majorBidi" w:cstheme="majorBidi"/>
          <w:sz w:val="24"/>
          <w:szCs w:val="24"/>
        </w:rPr>
        <w:t xml:space="preserve"> that</w:t>
      </w:r>
      <w:r w:rsidR="0020111F" w:rsidRPr="00941366">
        <w:rPr>
          <w:rFonts w:asciiTheme="majorBidi" w:hAnsiTheme="majorBidi" w:cstheme="majorBidi"/>
          <w:sz w:val="24"/>
          <w:szCs w:val="24"/>
        </w:rPr>
        <w:t xml:space="preserve"> may </w:t>
      </w:r>
      <w:r w:rsidR="00B414D9" w:rsidRPr="00941366">
        <w:rPr>
          <w:rFonts w:asciiTheme="majorBidi" w:hAnsiTheme="majorBidi" w:cstheme="majorBidi"/>
          <w:sz w:val="24"/>
          <w:szCs w:val="24"/>
        </w:rPr>
        <w:t xml:space="preserve">increase </w:t>
      </w:r>
      <w:r w:rsidR="006169FF" w:rsidRPr="00941366">
        <w:rPr>
          <w:rFonts w:asciiTheme="majorBidi" w:hAnsiTheme="majorBidi" w:cstheme="majorBidi"/>
          <w:sz w:val="24"/>
          <w:szCs w:val="24"/>
        </w:rPr>
        <w:t xml:space="preserve">the transparency of financial disclosure and </w:t>
      </w:r>
      <w:r w:rsidR="00174E2B" w:rsidRPr="00941366">
        <w:rPr>
          <w:rFonts w:asciiTheme="majorBidi" w:hAnsiTheme="majorBidi" w:cstheme="majorBidi"/>
          <w:sz w:val="24"/>
          <w:szCs w:val="24"/>
        </w:rPr>
        <w:t xml:space="preserve">the </w:t>
      </w:r>
      <w:r w:rsidR="006169FF" w:rsidRPr="00941366">
        <w:rPr>
          <w:rFonts w:asciiTheme="majorBidi" w:hAnsiTheme="majorBidi" w:cstheme="majorBidi"/>
          <w:sz w:val="24"/>
          <w:szCs w:val="24"/>
        </w:rPr>
        <w:t xml:space="preserve">ability to predict </w:t>
      </w:r>
      <w:r w:rsidR="00174E2B" w:rsidRPr="00941366">
        <w:rPr>
          <w:rFonts w:asciiTheme="majorBidi" w:hAnsiTheme="majorBidi" w:cstheme="majorBidi"/>
          <w:sz w:val="24"/>
          <w:szCs w:val="24"/>
        </w:rPr>
        <w:t xml:space="preserve">each company’s </w:t>
      </w:r>
      <w:r w:rsidR="006169FF" w:rsidRPr="00941366">
        <w:rPr>
          <w:rFonts w:asciiTheme="majorBidi" w:hAnsiTheme="majorBidi" w:cstheme="majorBidi"/>
          <w:sz w:val="24"/>
          <w:szCs w:val="24"/>
        </w:rPr>
        <w:t xml:space="preserve">future </w:t>
      </w:r>
      <w:r w:rsidR="006169FF" w:rsidRPr="00941366">
        <w:rPr>
          <w:rFonts w:asciiTheme="majorBidi" w:hAnsiTheme="majorBidi" w:cstheme="majorBidi"/>
          <w:sz w:val="24"/>
          <w:szCs w:val="24"/>
          <w:rtl/>
        </w:rPr>
        <w:t>.</w:t>
      </w:r>
      <w:r w:rsidR="006169FF" w:rsidRPr="00941366">
        <w:rPr>
          <w:rFonts w:asciiTheme="majorBidi" w:hAnsiTheme="majorBidi" w:cstheme="majorBidi"/>
          <w:sz w:val="24"/>
          <w:szCs w:val="24"/>
        </w:rPr>
        <w:t xml:space="preserve"> </w:t>
      </w:r>
    </w:p>
    <w:p w:rsidR="00A17C98" w:rsidRPr="00941366" w:rsidRDefault="00A17C98" w:rsidP="00A17C98">
      <w:pPr>
        <w:autoSpaceDE w:val="0"/>
        <w:autoSpaceDN w:val="0"/>
        <w:bidi w:val="0"/>
        <w:adjustRightInd w:val="0"/>
        <w:spacing w:after="0" w:line="360" w:lineRule="auto"/>
        <w:ind w:left="-284" w:right="-483"/>
        <w:jc w:val="both"/>
        <w:rPr>
          <w:rFonts w:asciiTheme="majorBidi" w:hAnsiTheme="majorBidi" w:cstheme="majorBidi"/>
          <w:sz w:val="24"/>
          <w:szCs w:val="24"/>
        </w:rPr>
      </w:pPr>
    </w:p>
    <w:p w:rsidR="006169FF" w:rsidRPr="00941366" w:rsidRDefault="00A17C98" w:rsidP="00680D9D">
      <w:pPr>
        <w:autoSpaceDE w:val="0"/>
        <w:autoSpaceDN w:val="0"/>
        <w:bidi w:val="0"/>
        <w:adjustRightInd w:val="0"/>
        <w:spacing w:after="0" w:line="480" w:lineRule="auto"/>
        <w:ind w:left="-426"/>
        <w:rPr>
          <w:rFonts w:asciiTheme="majorBidi" w:hAnsiTheme="majorBidi" w:cstheme="majorBidi"/>
          <w:b/>
          <w:bCs/>
          <w:sz w:val="24"/>
          <w:szCs w:val="24"/>
          <w:lang w:val="en"/>
        </w:rPr>
      </w:pPr>
      <w:r w:rsidRPr="00941366">
        <w:rPr>
          <w:rFonts w:asciiTheme="majorBidi" w:hAnsiTheme="majorBidi" w:cstheme="majorBidi"/>
          <w:b/>
          <w:bCs/>
          <w:sz w:val="24"/>
          <w:szCs w:val="24"/>
          <w:lang w:val="en"/>
        </w:rPr>
        <w:t>C</w:t>
      </w:r>
      <w:r w:rsidR="00156F94" w:rsidRPr="00941366">
        <w:rPr>
          <w:rFonts w:asciiTheme="majorBidi" w:hAnsiTheme="majorBidi" w:cstheme="majorBidi"/>
          <w:b/>
          <w:bCs/>
          <w:sz w:val="24"/>
          <w:szCs w:val="24"/>
          <w:lang w:val="en"/>
        </w:rPr>
        <w:t xml:space="preserve">onservatism </w:t>
      </w:r>
    </w:p>
    <w:p w:rsidR="00D84F29" w:rsidRPr="00941366" w:rsidRDefault="004E2D71" w:rsidP="00DF43AD">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 xml:space="preserve">Previous studies argued that there is no common definition of </w:t>
      </w:r>
      <w:r w:rsidR="00174E2B" w:rsidRPr="00941366">
        <w:rPr>
          <w:rFonts w:asciiTheme="majorBidi" w:hAnsiTheme="majorBidi" w:cstheme="majorBidi"/>
          <w:sz w:val="24"/>
          <w:szCs w:val="24"/>
        </w:rPr>
        <w:t xml:space="preserve">accounting </w:t>
      </w:r>
      <w:r w:rsidRPr="00941366">
        <w:rPr>
          <w:rFonts w:asciiTheme="majorBidi" w:hAnsiTheme="majorBidi" w:cstheme="majorBidi"/>
          <w:sz w:val="24"/>
          <w:szCs w:val="24"/>
        </w:rPr>
        <w:t>conservatism</w:t>
      </w:r>
      <w:r w:rsidR="00174E2B" w:rsidRPr="00941366">
        <w:rPr>
          <w:rFonts w:asciiTheme="majorBidi" w:hAnsiTheme="majorBidi" w:cstheme="majorBidi"/>
          <w:sz w:val="24"/>
          <w:szCs w:val="24"/>
        </w:rPr>
        <w:t>.</w:t>
      </w:r>
      <w:r w:rsidR="00A96523" w:rsidRPr="00941366">
        <w:rPr>
          <w:rFonts w:asciiTheme="majorBidi" w:hAnsiTheme="majorBidi" w:cstheme="majorBidi"/>
          <w:sz w:val="24"/>
          <w:szCs w:val="24"/>
        </w:rPr>
        <w:t xml:space="preserve"> </w:t>
      </w:r>
      <w:r w:rsidR="00B52231" w:rsidRPr="00941366">
        <w:rPr>
          <w:rFonts w:asciiTheme="majorBidi" w:hAnsiTheme="majorBidi" w:cstheme="majorBidi"/>
          <w:sz w:val="24"/>
          <w:szCs w:val="24"/>
        </w:rPr>
        <w:t xml:space="preserve"> </w:t>
      </w:r>
      <w:r w:rsidR="00174E2B" w:rsidRPr="00941366">
        <w:rPr>
          <w:rFonts w:asciiTheme="majorBidi" w:hAnsiTheme="majorBidi" w:cstheme="majorBidi"/>
          <w:sz w:val="24"/>
          <w:szCs w:val="24"/>
        </w:rPr>
        <w:t>Therefore, in an effort to develop a comprehensive definition of this concept</w:t>
      </w:r>
      <w:r w:rsidR="00B414D9" w:rsidRPr="00941366">
        <w:rPr>
          <w:rFonts w:asciiTheme="majorBidi" w:hAnsiTheme="majorBidi" w:cstheme="majorBidi"/>
          <w:sz w:val="24"/>
          <w:szCs w:val="24"/>
        </w:rPr>
        <w:t xml:space="preserve">, </w:t>
      </w:r>
      <w:r w:rsidR="00174E2B" w:rsidRPr="00941366">
        <w:rPr>
          <w:rFonts w:asciiTheme="majorBidi" w:hAnsiTheme="majorBidi" w:cstheme="majorBidi"/>
          <w:sz w:val="24"/>
          <w:szCs w:val="24"/>
        </w:rPr>
        <w:t xml:space="preserve">it </w:t>
      </w:r>
      <w:r w:rsidR="00A96523" w:rsidRPr="00941366">
        <w:rPr>
          <w:rFonts w:asciiTheme="majorBidi" w:hAnsiTheme="majorBidi" w:cstheme="majorBidi"/>
          <w:sz w:val="24"/>
          <w:szCs w:val="24"/>
        </w:rPr>
        <w:t>open</w:t>
      </w:r>
      <w:r w:rsidR="00174E2B" w:rsidRPr="00941366">
        <w:rPr>
          <w:rFonts w:asciiTheme="majorBidi" w:hAnsiTheme="majorBidi" w:cstheme="majorBidi"/>
          <w:sz w:val="24"/>
          <w:szCs w:val="24"/>
        </w:rPr>
        <w:t>s up</w:t>
      </w:r>
      <w:r w:rsidR="00A96523" w:rsidRPr="00941366">
        <w:rPr>
          <w:rFonts w:asciiTheme="majorBidi" w:hAnsiTheme="majorBidi" w:cstheme="majorBidi"/>
          <w:sz w:val="24"/>
          <w:szCs w:val="24"/>
        </w:rPr>
        <w:t xml:space="preserve"> the </w:t>
      </w:r>
      <w:r w:rsidR="00511316" w:rsidRPr="00941366">
        <w:rPr>
          <w:rFonts w:asciiTheme="majorBidi" w:hAnsiTheme="majorBidi" w:cstheme="majorBidi"/>
          <w:sz w:val="24"/>
          <w:szCs w:val="24"/>
          <w:lang w:bidi="ar-AE"/>
        </w:rPr>
        <w:t>subject</w:t>
      </w:r>
      <w:r w:rsidR="00A96523" w:rsidRPr="00941366">
        <w:rPr>
          <w:rFonts w:asciiTheme="majorBidi" w:hAnsiTheme="majorBidi" w:cstheme="majorBidi"/>
          <w:sz w:val="24"/>
          <w:szCs w:val="24"/>
          <w:rtl/>
          <w:lang w:bidi="ar-AE"/>
        </w:rPr>
        <w:t xml:space="preserve"> </w:t>
      </w:r>
      <w:r w:rsidR="00B414D9" w:rsidRPr="00941366">
        <w:rPr>
          <w:rFonts w:asciiTheme="majorBidi" w:hAnsiTheme="majorBidi" w:cstheme="majorBidi"/>
          <w:sz w:val="24"/>
          <w:szCs w:val="24"/>
        </w:rPr>
        <w:t>to researchers</w:t>
      </w:r>
      <w:r w:rsidR="00511316" w:rsidRPr="00941366">
        <w:rPr>
          <w:rFonts w:asciiTheme="majorBidi" w:hAnsiTheme="majorBidi" w:cstheme="majorBidi"/>
          <w:sz w:val="24"/>
          <w:szCs w:val="24"/>
        </w:rPr>
        <w:t>.</w:t>
      </w:r>
      <w:r w:rsidR="00B52231" w:rsidRPr="00941366">
        <w:rPr>
          <w:rFonts w:asciiTheme="majorBidi" w:hAnsiTheme="majorBidi" w:cstheme="majorBidi"/>
          <w:sz w:val="24"/>
          <w:szCs w:val="24"/>
          <w:lang w:bidi="ar-SA"/>
        </w:rPr>
        <w:t xml:space="preserve">  </w:t>
      </w:r>
      <w:r w:rsidR="00511316" w:rsidRPr="00941366">
        <w:rPr>
          <w:rFonts w:asciiTheme="majorBidi" w:hAnsiTheme="majorBidi" w:cstheme="majorBidi"/>
          <w:sz w:val="24"/>
          <w:szCs w:val="24"/>
          <w:lang w:bidi="ar-SA"/>
        </w:rPr>
        <w:t>F</w:t>
      </w:r>
      <w:r w:rsidR="00B52231" w:rsidRPr="00941366">
        <w:rPr>
          <w:rFonts w:asciiTheme="majorBidi" w:hAnsiTheme="majorBidi" w:cstheme="majorBidi"/>
          <w:sz w:val="24"/>
          <w:szCs w:val="24"/>
          <w:lang w:bidi="ar-SA"/>
        </w:rPr>
        <w:t>or example</w:t>
      </w:r>
      <w:r w:rsidR="00174E2B" w:rsidRPr="00941366">
        <w:rPr>
          <w:rFonts w:asciiTheme="majorBidi" w:hAnsiTheme="majorBidi" w:cstheme="majorBidi"/>
          <w:sz w:val="24"/>
          <w:szCs w:val="24"/>
          <w:lang w:bidi="ar-SA"/>
        </w:rPr>
        <w:t>, as early as 1924, Bliss defined</w:t>
      </w:r>
      <w:r w:rsidR="00B52231" w:rsidRPr="00941366">
        <w:rPr>
          <w:rFonts w:asciiTheme="majorBidi" w:hAnsiTheme="majorBidi" w:cstheme="majorBidi"/>
          <w:sz w:val="24"/>
          <w:szCs w:val="24"/>
          <w:lang w:bidi="ar-SA"/>
        </w:rPr>
        <w:t xml:space="preserve"> </w:t>
      </w:r>
      <w:r w:rsidR="00174E2B" w:rsidRPr="00941366">
        <w:rPr>
          <w:rFonts w:asciiTheme="majorBidi" w:hAnsiTheme="majorBidi" w:cstheme="majorBidi"/>
          <w:sz w:val="24"/>
          <w:szCs w:val="24"/>
          <w:lang w:bidi="ar-SA"/>
        </w:rPr>
        <w:t>accounting c</w:t>
      </w:r>
      <w:r w:rsidR="00B52231" w:rsidRPr="00941366">
        <w:rPr>
          <w:rFonts w:asciiTheme="majorBidi" w:hAnsiTheme="majorBidi" w:cstheme="majorBidi"/>
          <w:sz w:val="24"/>
          <w:szCs w:val="24"/>
          <w:lang w:bidi="ar-SA"/>
        </w:rPr>
        <w:t xml:space="preserve">onservatism </w:t>
      </w:r>
      <w:r w:rsidR="00770EDB" w:rsidRPr="00941366">
        <w:rPr>
          <w:rFonts w:asciiTheme="majorBidi" w:hAnsiTheme="majorBidi" w:cstheme="majorBidi"/>
          <w:sz w:val="24"/>
          <w:szCs w:val="24"/>
          <w:lang w:bidi="ar-SA"/>
        </w:rPr>
        <w:t>as</w:t>
      </w:r>
      <w:r w:rsidR="00174E2B" w:rsidRPr="00941366">
        <w:rPr>
          <w:rFonts w:asciiTheme="majorBidi" w:hAnsiTheme="majorBidi" w:cstheme="majorBidi"/>
          <w:sz w:val="24"/>
          <w:szCs w:val="24"/>
          <w:lang w:bidi="ar-SA"/>
        </w:rPr>
        <w:t xml:space="preserve">: </w:t>
      </w:r>
      <w:r w:rsidR="00B52231" w:rsidRPr="00941366">
        <w:rPr>
          <w:rFonts w:asciiTheme="majorBidi" w:hAnsiTheme="majorBidi" w:cstheme="majorBidi"/>
          <w:sz w:val="24"/>
          <w:szCs w:val="24"/>
          <w:lang w:bidi="ar-SA"/>
        </w:rPr>
        <w:t xml:space="preserve">“anticipate no profits, but anticipate </w:t>
      </w:r>
      <w:r w:rsidR="00DF43AD" w:rsidRPr="00941366">
        <w:rPr>
          <w:rFonts w:asciiTheme="majorBidi" w:hAnsiTheme="majorBidi" w:cstheme="majorBidi"/>
          <w:sz w:val="24"/>
          <w:szCs w:val="24"/>
          <w:lang w:bidi="ar-SA"/>
        </w:rPr>
        <w:t xml:space="preserve">all losses.” (Feltham and Ohlson, </w:t>
      </w:r>
      <w:r w:rsidR="00B52231" w:rsidRPr="00941366">
        <w:rPr>
          <w:rFonts w:asciiTheme="majorBidi" w:hAnsiTheme="majorBidi" w:cstheme="majorBidi"/>
          <w:sz w:val="24"/>
          <w:szCs w:val="24"/>
          <w:lang w:bidi="ar-SA"/>
        </w:rPr>
        <w:t>1995) interpret accounting conservatism as an expectation that reported net assets will be less than market value in the long run</w:t>
      </w:r>
      <w:r w:rsidR="00B52231" w:rsidRPr="00941366">
        <w:rPr>
          <w:rFonts w:asciiTheme="majorBidi" w:hAnsiTheme="majorBidi" w:cstheme="majorBidi"/>
          <w:sz w:val="24"/>
          <w:szCs w:val="24"/>
        </w:rPr>
        <w:t>.</w:t>
      </w:r>
      <w:r w:rsidR="00373E30" w:rsidRPr="00941366">
        <w:rPr>
          <w:rFonts w:asciiTheme="majorBidi" w:hAnsiTheme="majorBidi" w:cstheme="majorBidi"/>
          <w:sz w:val="24"/>
          <w:szCs w:val="24"/>
          <w:lang w:bidi="ar-SA"/>
        </w:rPr>
        <w:t xml:space="preserve"> </w:t>
      </w:r>
      <w:r w:rsidR="00174E2B" w:rsidRPr="00941366">
        <w:rPr>
          <w:rFonts w:asciiTheme="majorBidi" w:hAnsiTheme="majorBidi" w:cstheme="majorBidi"/>
          <w:sz w:val="24"/>
          <w:szCs w:val="24"/>
          <w:lang w:bidi="ar-SA"/>
        </w:rPr>
        <w:t>A</w:t>
      </w:r>
      <w:r w:rsidR="00373E30" w:rsidRPr="00941366">
        <w:rPr>
          <w:rFonts w:asciiTheme="majorBidi" w:hAnsiTheme="majorBidi" w:cstheme="majorBidi"/>
          <w:sz w:val="24"/>
          <w:szCs w:val="24"/>
          <w:lang w:bidi="ar-SA"/>
        </w:rPr>
        <w:t>lso</w:t>
      </w:r>
      <w:r w:rsidR="00174E2B" w:rsidRPr="00941366">
        <w:rPr>
          <w:rFonts w:asciiTheme="majorBidi" w:hAnsiTheme="majorBidi" w:cstheme="majorBidi"/>
          <w:sz w:val="24"/>
          <w:szCs w:val="24"/>
          <w:lang w:bidi="ar-SA"/>
        </w:rPr>
        <w:t>,</w:t>
      </w:r>
      <w:r w:rsidR="00B52231" w:rsidRPr="00941366">
        <w:rPr>
          <w:rFonts w:asciiTheme="majorBidi" w:hAnsiTheme="majorBidi" w:cstheme="majorBidi"/>
          <w:sz w:val="24"/>
          <w:szCs w:val="24"/>
          <w:lang w:bidi="ar-SA"/>
        </w:rPr>
        <w:t xml:space="preserve"> </w:t>
      </w:r>
      <w:r w:rsidR="00DF43AD" w:rsidRPr="00941366">
        <w:rPr>
          <w:rFonts w:asciiTheme="majorBidi" w:hAnsiTheme="majorBidi" w:cstheme="majorBidi"/>
          <w:sz w:val="24"/>
          <w:szCs w:val="24"/>
          <w:lang w:bidi="ar-SA"/>
        </w:rPr>
        <w:t>(</w:t>
      </w:r>
      <w:r w:rsidR="00B52231" w:rsidRPr="00941366">
        <w:rPr>
          <w:rFonts w:asciiTheme="majorBidi" w:hAnsiTheme="majorBidi" w:cstheme="majorBidi"/>
          <w:sz w:val="24"/>
          <w:szCs w:val="24"/>
          <w:lang w:bidi="ar-SA"/>
        </w:rPr>
        <w:t>Basu</w:t>
      </w:r>
      <w:r w:rsidR="00DF43AD" w:rsidRPr="00941366">
        <w:rPr>
          <w:rFonts w:asciiTheme="majorBidi" w:hAnsiTheme="majorBidi" w:cstheme="majorBidi"/>
          <w:sz w:val="24"/>
          <w:szCs w:val="24"/>
          <w:lang w:bidi="ar-SA"/>
        </w:rPr>
        <w:t>,</w:t>
      </w:r>
      <w:r w:rsidR="00B52231" w:rsidRPr="00941366">
        <w:rPr>
          <w:rFonts w:asciiTheme="majorBidi" w:hAnsiTheme="majorBidi" w:cstheme="majorBidi"/>
          <w:sz w:val="24"/>
          <w:szCs w:val="24"/>
          <w:lang w:bidi="ar-SA"/>
        </w:rPr>
        <w:t xml:space="preserve"> 1997) </w:t>
      </w:r>
      <w:r w:rsidR="00373E30" w:rsidRPr="00941366">
        <w:rPr>
          <w:rFonts w:asciiTheme="majorBidi" w:hAnsiTheme="majorBidi" w:cstheme="majorBidi"/>
          <w:sz w:val="24"/>
          <w:szCs w:val="24"/>
          <w:lang w:bidi="ar-SA"/>
        </w:rPr>
        <w:t>define</w:t>
      </w:r>
      <w:r w:rsidR="00770EDB" w:rsidRPr="00941366">
        <w:rPr>
          <w:rFonts w:asciiTheme="majorBidi" w:hAnsiTheme="majorBidi" w:cstheme="majorBidi"/>
          <w:sz w:val="24"/>
          <w:szCs w:val="24"/>
          <w:lang w:bidi="ar-SA"/>
        </w:rPr>
        <w:t>s</w:t>
      </w:r>
      <w:r w:rsidR="00B414D9" w:rsidRPr="00941366">
        <w:rPr>
          <w:rFonts w:asciiTheme="majorBidi" w:hAnsiTheme="majorBidi" w:cstheme="majorBidi"/>
          <w:sz w:val="24"/>
          <w:szCs w:val="24"/>
          <w:lang w:bidi="ar-SA"/>
        </w:rPr>
        <w:t xml:space="preserve"> it as </w:t>
      </w:r>
      <w:r w:rsidR="00174E2B" w:rsidRPr="00941366">
        <w:rPr>
          <w:rFonts w:asciiTheme="majorBidi" w:hAnsiTheme="majorBidi" w:cstheme="majorBidi"/>
          <w:sz w:val="24"/>
          <w:szCs w:val="24"/>
          <w:lang w:bidi="ar-SA"/>
        </w:rPr>
        <w:t xml:space="preserve">requiring </w:t>
      </w:r>
      <w:r w:rsidR="00B52231" w:rsidRPr="00941366">
        <w:rPr>
          <w:rFonts w:asciiTheme="majorBidi" w:hAnsiTheme="majorBidi" w:cstheme="majorBidi"/>
          <w:sz w:val="24"/>
          <w:szCs w:val="24"/>
          <w:lang w:bidi="ar-SA"/>
        </w:rPr>
        <w:t xml:space="preserve">a higher degree of verification for recognizing good news (or positive economic performance) than for recognizing bad news (or negative economic performance) in earnings. </w:t>
      </w:r>
      <w:r w:rsidR="00DF43AD" w:rsidRPr="00941366">
        <w:rPr>
          <w:rFonts w:asciiTheme="majorBidi" w:hAnsiTheme="majorBidi" w:cstheme="majorBidi"/>
          <w:sz w:val="24"/>
          <w:szCs w:val="24"/>
        </w:rPr>
        <w:t>(</w:t>
      </w:r>
      <w:r w:rsidR="00B52231" w:rsidRPr="00941366">
        <w:rPr>
          <w:rFonts w:asciiTheme="majorBidi" w:hAnsiTheme="majorBidi" w:cstheme="majorBidi"/>
          <w:sz w:val="24"/>
          <w:szCs w:val="24"/>
        </w:rPr>
        <w:t>Beaver and Ryan</w:t>
      </w:r>
      <w:r w:rsidR="00DF43AD" w:rsidRPr="00941366">
        <w:rPr>
          <w:rFonts w:asciiTheme="majorBidi" w:hAnsiTheme="majorBidi" w:cstheme="majorBidi"/>
          <w:sz w:val="24"/>
          <w:szCs w:val="24"/>
        </w:rPr>
        <w:t xml:space="preserve">, </w:t>
      </w:r>
      <w:r w:rsidR="00B52231" w:rsidRPr="00941366">
        <w:rPr>
          <w:rFonts w:asciiTheme="majorBidi" w:hAnsiTheme="majorBidi" w:cstheme="majorBidi"/>
          <w:sz w:val="24"/>
          <w:szCs w:val="24"/>
        </w:rPr>
        <w:t xml:space="preserve">2000) </w:t>
      </w:r>
      <w:r w:rsidR="00770EDB" w:rsidRPr="00941366">
        <w:rPr>
          <w:rFonts w:asciiTheme="majorBidi" w:hAnsiTheme="majorBidi" w:cstheme="majorBidi"/>
          <w:sz w:val="24"/>
          <w:szCs w:val="24"/>
        </w:rPr>
        <w:t xml:space="preserve">pointed it </w:t>
      </w:r>
      <w:r w:rsidR="00884761" w:rsidRPr="00941366">
        <w:rPr>
          <w:rFonts w:asciiTheme="majorBidi" w:hAnsiTheme="majorBidi" w:cstheme="majorBidi"/>
          <w:sz w:val="24"/>
          <w:szCs w:val="24"/>
        </w:rPr>
        <w:t xml:space="preserve">out to be </w:t>
      </w:r>
      <w:r w:rsidR="00B52231" w:rsidRPr="00941366">
        <w:rPr>
          <w:rFonts w:asciiTheme="majorBidi" w:hAnsiTheme="majorBidi" w:cstheme="majorBidi"/>
          <w:sz w:val="24"/>
          <w:szCs w:val="24"/>
        </w:rPr>
        <w:t>continued decline in the carrying</w:t>
      </w:r>
      <w:r w:rsidR="00884761" w:rsidRPr="00941366">
        <w:rPr>
          <w:rFonts w:asciiTheme="majorBidi" w:hAnsiTheme="majorBidi" w:cstheme="majorBidi"/>
          <w:sz w:val="24"/>
          <w:szCs w:val="24"/>
        </w:rPr>
        <w:t xml:space="preserve"> </w:t>
      </w:r>
      <w:r w:rsidR="00B52231" w:rsidRPr="00941366">
        <w:rPr>
          <w:rFonts w:asciiTheme="majorBidi" w:hAnsiTheme="majorBidi" w:cstheme="majorBidi"/>
          <w:sz w:val="24"/>
          <w:szCs w:val="24"/>
        </w:rPr>
        <w:t xml:space="preserve">value of a property right </w:t>
      </w:r>
      <w:r w:rsidR="00EF3133" w:rsidRPr="00941366">
        <w:rPr>
          <w:rFonts w:asciiTheme="majorBidi" w:hAnsiTheme="majorBidi" w:cstheme="majorBidi"/>
          <w:sz w:val="24"/>
          <w:szCs w:val="24"/>
        </w:rPr>
        <w:t>over</w:t>
      </w:r>
      <w:r w:rsidR="00B52231" w:rsidRPr="00941366">
        <w:rPr>
          <w:rFonts w:asciiTheme="majorBidi" w:hAnsiTheme="majorBidi" w:cstheme="majorBidi"/>
          <w:sz w:val="24"/>
          <w:szCs w:val="24"/>
        </w:rPr>
        <w:t xml:space="preserve"> the market value from one period to another</w:t>
      </w:r>
      <w:r w:rsidR="00B52231" w:rsidRPr="00941366">
        <w:rPr>
          <w:rFonts w:asciiTheme="majorBidi" w:hAnsiTheme="majorBidi" w:cstheme="majorBidi"/>
          <w:sz w:val="24"/>
          <w:szCs w:val="24"/>
          <w:lang w:bidi="ar-SA"/>
        </w:rPr>
        <w:t>.</w:t>
      </w:r>
      <w:r w:rsidR="00176F9D" w:rsidRPr="00941366">
        <w:rPr>
          <w:rFonts w:asciiTheme="majorBidi" w:hAnsiTheme="majorBidi" w:cstheme="majorBidi"/>
          <w:sz w:val="24"/>
          <w:szCs w:val="24"/>
        </w:rPr>
        <w:t xml:space="preserve"> </w:t>
      </w:r>
      <w:r w:rsidR="00DF43AD" w:rsidRPr="00941366">
        <w:rPr>
          <w:rFonts w:asciiTheme="majorBidi" w:hAnsiTheme="majorBidi" w:cstheme="majorBidi"/>
          <w:sz w:val="24"/>
          <w:szCs w:val="24"/>
        </w:rPr>
        <w:t>(</w:t>
      </w:r>
      <w:r w:rsidR="003A518F" w:rsidRPr="00941366">
        <w:rPr>
          <w:rFonts w:asciiTheme="majorBidi" w:hAnsiTheme="majorBidi" w:cstheme="majorBidi"/>
          <w:sz w:val="24"/>
          <w:szCs w:val="24"/>
        </w:rPr>
        <w:t>Givoly and Hayn</w:t>
      </w:r>
      <w:r w:rsidR="00DF43AD" w:rsidRPr="00941366">
        <w:rPr>
          <w:rFonts w:asciiTheme="majorBidi" w:hAnsiTheme="majorBidi" w:cstheme="majorBidi"/>
          <w:sz w:val="24"/>
          <w:szCs w:val="24"/>
        </w:rPr>
        <w:t>,</w:t>
      </w:r>
      <w:r w:rsidR="003A518F" w:rsidRPr="00941366">
        <w:rPr>
          <w:rFonts w:asciiTheme="majorBidi" w:hAnsiTheme="majorBidi" w:cstheme="majorBidi"/>
          <w:sz w:val="24"/>
          <w:szCs w:val="24"/>
        </w:rPr>
        <w:t xml:space="preserve"> 2000) define conservatism as ‘a selection criterion between</w:t>
      </w:r>
      <w:r w:rsidR="00711B0E" w:rsidRPr="00941366">
        <w:rPr>
          <w:rFonts w:asciiTheme="majorBidi" w:hAnsiTheme="majorBidi" w:cstheme="majorBidi"/>
          <w:sz w:val="24"/>
          <w:szCs w:val="24"/>
        </w:rPr>
        <w:t xml:space="preserve"> </w:t>
      </w:r>
      <w:r w:rsidR="003A518F" w:rsidRPr="00941366">
        <w:rPr>
          <w:rFonts w:asciiTheme="majorBidi" w:hAnsiTheme="majorBidi" w:cstheme="majorBidi"/>
          <w:sz w:val="24"/>
          <w:szCs w:val="24"/>
        </w:rPr>
        <w:t>accounting principles that leads to the minimization of cumulative reported</w:t>
      </w:r>
      <w:r w:rsidR="00711B0E" w:rsidRPr="00941366">
        <w:rPr>
          <w:rFonts w:asciiTheme="majorBidi" w:hAnsiTheme="majorBidi" w:cstheme="majorBidi"/>
          <w:sz w:val="24"/>
          <w:szCs w:val="24"/>
        </w:rPr>
        <w:t xml:space="preserve"> </w:t>
      </w:r>
      <w:r w:rsidR="003A518F" w:rsidRPr="00941366">
        <w:rPr>
          <w:rFonts w:asciiTheme="majorBidi" w:hAnsiTheme="majorBidi" w:cstheme="majorBidi"/>
          <w:sz w:val="24"/>
          <w:szCs w:val="24"/>
        </w:rPr>
        <w:t>earnings by slower revenue recognition, faster expense recognition</w:t>
      </w:r>
      <w:r w:rsidR="00884761" w:rsidRPr="00941366">
        <w:rPr>
          <w:rFonts w:asciiTheme="majorBidi" w:hAnsiTheme="majorBidi" w:cstheme="majorBidi"/>
          <w:sz w:val="24"/>
          <w:szCs w:val="24"/>
        </w:rPr>
        <w:t>”</w:t>
      </w:r>
      <w:r w:rsidR="005617E0" w:rsidRPr="00941366">
        <w:rPr>
          <w:rFonts w:asciiTheme="majorBidi" w:hAnsiTheme="majorBidi" w:cstheme="majorBidi"/>
          <w:sz w:val="24"/>
          <w:szCs w:val="24"/>
        </w:rPr>
        <w:t>.</w:t>
      </w:r>
    </w:p>
    <w:p w:rsidR="005617E0" w:rsidRPr="00941366" w:rsidRDefault="005617E0"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EF3133" w:rsidRPr="00941366" w:rsidRDefault="00DF43AD" w:rsidP="00DF43AD">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w:t>
      </w:r>
      <w:r w:rsidR="00176F9D" w:rsidRPr="00941366">
        <w:rPr>
          <w:rFonts w:asciiTheme="majorBidi" w:hAnsiTheme="majorBidi" w:cstheme="majorBidi"/>
          <w:sz w:val="24"/>
          <w:szCs w:val="24"/>
        </w:rPr>
        <w:t>Watts</w:t>
      </w:r>
      <w:r w:rsidRPr="00941366">
        <w:rPr>
          <w:rFonts w:asciiTheme="majorBidi" w:hAnsiTheme="majorBidi" w:cstheme="majorBidi"/>
          <w:sz w:val="24"/>
          <w:szCs w:val="24"/>
        </w:rPr>
        <w:t>,</w:t>
      </w:r>
      <w:r w:rsidR="00176F9D" w:rsidRPr="00941366">
        <w:rPr>
          <w:rFonts w:asciiTheme="majorBidi" w:hAnsiTheme="majorBidi" w:cstheme="majorBidi"/>
          <w:sz w:val="24"/>
          <w:szCs w:val="24"/>
        </w:rPr>
        <w:t xml:space="preserve"> 2003</w:t>
      </w:r>
      <w:r w:rsidRPr="00941366">
        <w:rPr>
          <w:rFonts w:asciiTheme="majorBidi" w:hAnsiTheme="majorBidi" w:cstheme="majorBidi"/>
          <w:sz w:val="24"/>
          <w:szCs w:val="24"/>
        </w:rPr>
        <w:t>b</w:t>
      </w:r>
      <w:r w:rsidR="00176F9D" w:rsidRPr="00941366">
        <w:rPr>
          <w:rFonts w:asciiTheme="majorBidi" w:hAnsiTheme="majorBidi" w:cstheme="majorBidi"/>
          <w:sz w:val="24"/>
          <w:szCs w:val="24"/>
        </w:rPr>
        <w:t>) defines conservatism as the asymmetry in the verification requirements for gains and losses</w:t>
      </w:r>
      <w:r w:rsidR="00884761" w:rsidRPr="00941366">
        <w:rPr>
          <w:rFonts w:asciiTheme="majorBidi" w:hAnsiTheme="majorBidi" w:cstheme="majorBidi"/>
          <w:sz w:val="24"/>
          <w:szCs w:val="24"/>
        </w:rPr>
        <w:t>;</w:t>
      </w:r>
      <w:r w:rsidR="00176F9D" w:rsidRPr="00941366">
        <w:rPr>
          <w:rFonts w:asciiTheme="majorBidi" w:hAnsiTheme="majorBidi" w:cstheme="majorBidi"/>
          <w:sz w:val="24"/>
          <w:szCs w:val="24"/>
          <w:lang w:bidi="ar-SA"/>
        </w:rPr>
        <w:t xml:space="preserve"> </w:t>
      </w:r>
      <w:r w:rsidR="00511316" w:rsidRPr="00941366">
        <w:rPr>
          <w:rFonts w:asciiTheme="majorBidi" w:hAnsiTheme="majorBidi" w:cstheme="majorBidi"/>
          <w:sz w:val="24"/>
          <w:szCs w:val="24"/>
        </w:rPr>
        <w:t>a</w:t>
      </w:r>
      <w:r w:rsidR="00176F9D" w:rsidRPr="00941366">
        <w:rPr>
          <w:rFonts w:asciiTheme="majorBidi" w:hAnsiTheme="majorBidi" w:cstheme="majorBidi"/>
          <w:sz w:val="24"/>
          <w:szCs w:val="24"/>
        </w:rPr>
        <w:t xml:space="preserve"> greater degree of verification is required for gains than for losses</w:t>
      </w:r>
      <w:r w:rsidR="00884761" w:rsidRPr="00941366">
        <w:rPr>
          <w:rFonts w:asciiTheme="majorBidi" w:hAnsiTheme="majorBidi" w:cstheme="majorBidi"/>
          <w:sz w:val="24"/>
          <w:szCs w:val="24"/>
        </w:rPr>
        <w:t xml:space="preserve"> and,</w:t>
      </w:r>
      <w:r w:rsidR="003A518F" w:rsidRPr="00941366">
        <w:rPr>
          <w:rFonts w:asciiTheme="majorBidi" w:hAnsiTheme="majorBidi" w:cstheme="majorBidi"/>
        </w:rPr>
        <w:t xml:space="preserve"> thus</w:t>
      </w:r>
      <w:r w:rsidR="00884761" w:rsidRPr="00941366">
        <w:rPr>
          <w:rFonts w:asciiTheme="majorBidi" w:hAnsiTheme="majorBidi" w:cstheme="majorBidi"/>
        </w:rPr>
        <w:t>,</w:t>
      </w:r>
      <w:r w:rsidR="003A518F" w:rsidRPr="00941366">
        <w:rPr>
          <w:rFonts w:asciiTheme="majorBidi" w:hAnsiTheme="majorBidi" w:cstheme="majorBidi"/>
        </w:rPr>
        <w:t xml:space="preserve"> </w:t>
      </w:r>
      <w:r w:rsidR="003A518F" w:rsidRPr="00941366">
        <w:rPr>
          <w:rFonts w:asciiTheme="majorBidi" w:hAnsiTheme="majorBidi" w:cstheme="majorBidi"/>
          <w:sz w:val="24"/>
          <w:szCs w:val="24"/>
        </w:rPr>
        <w:t>limits managers’ opportunistic behavior</w:t>
      </w:r>
      <w:r w:rsidR="00884761" w:rsidRPr="00941366">
        <w:rPr>
          <w:rFonts w:asciiTheme="majorBidi" w:hAnsiTheme="majorBidi" w:cstheme="majorBidi"/>
          <w:sz w:val="24"/>
          <w:szCs w:val="24"/>
        </w:rPr>
        <w:t>s</w:t>
      </w:r>
      <w:r w:rsidR="00176F9D" w:rsidRPr="00941366">
        <w:rPr>
          <w:rFonts w:asciiTheme="majorBidi" w:hAnsiTheme="majorBidi" w:cstheme="majorBidi"/>
          <w:sz w:val="24"/>
          <w:szCs w:val="24"/>
        </w:rPr>
        <w:t xml:space="preserve">. </w:t>
      </w:r>
      <w:r w:rsidRPr="00941366">
        <w:rPr>
          <w:rFonts w:asciiTheme="majorBidi" w:hAnsiTheme="majorBidi" w:cstheme="majorBidi"/>
          <w:sz w:val="24"/>
          <w:szCs w:val="24"/>
        </w:rPr>
        <w:t>(</w:t>
      </w:r>
      <w:r w:rsidR="00176F9D" w:rsidRPr="00941366">
        <w:rPr>
          <w:rFonts w:asciiTheme="majorBidi" w:hAnsiTheme="majorBidi" w:cstheme="majorBidi"/>
          <w:sz w:val="24"/>
          <w:szCs w:val="24"/>
        </w:rPr>
        <w:t>Beaver and Ryan</w:t>
      </w:r>
      <w:r w:rsidRPr="00941366">
        <w:rPr>
          <w:rFonts w:asciiTheme="majorBidi" w:hAnsiTheme="majorBidi" w:cstheme="majorBidi"/>
          <w:sz w:val="24"/>
          <w:szCs w:val="24"/>
        </w:rPr>
        <w:t>,</w:t>
      </w:r>
      <w:r w:rsidR="00176F9D" w:rsidRPr="00941366">
        <w:rPr>
          <w:rFonts w:asciiTheme="majorBidi" w:hAnsiTheme="majorBidi" w:cstheme="majorBidi"/>
          <w:sz w:val="24"/>
          <w:szCs w:val="24"/>
        </w:rPr>
        <w:t xml:space="preserve"> 2005) define</w:t>
      </w:r>
      <w:r w:rsidR="00B028A2" w:rsidRPr="00941366">
        <w:rPr>
          <w:rFonts w:asciiTheme="majorBidi" w:hAnsiTheme="majorBidi" w:cstheme="majorBidi"/>
          <w:sz w:val="24"/>
          <w:szCs w:val="24"/>
        </w:rPr>
        <w:t xml:space="preserve"> </w:t>
      </w:r>
      <w:r w:rsidR="00176F9D" w:rsidRPr="00941366">
        <w:rPr>
          <w:rFonts w:asciiTheme="majorBidi" w:hAnsiTheme="majorBidi" w:cstheme="majorBidi"/>
          <w:sz w:val="24"/>
          <w:szCs w:val="24"/>
        </w:rPr>
        <w:t xml:space="preserve">accounting conservatism as the average understatement of the book value of net assets </w:t>
      </w:r>
      <w:r w:rsidR="00B028A2" w:rsidRPr="00941366">
        <w:rPr>
          <w:rFonts w:asciiTheme="majorBidi" w:hAnsiTheme="majorBidi" w:cstheme="majorBidi"/>
          <w:sz w:val="24"/>
          <w:szCs w:val="24"/>
        </w:rPr>
        <w:t>relative to their market value</w:t>
      </w:r>
      <w:r w:rsidR="003A518F" w:rsidRPr="00941366">
        <w:rPr>
          <w:rFonts w:asciiTheme="majorBidi" w:hAnsiTheme="majorBidi" w:cstheme="majorBidi"/>
          <w:sz w:val="24"/>
          <w:szCs w:val="24"/>
          <w:lang w:bidi="ar-SA"/>
        </w:rPr>
        <w:t xml:space="preserve">. </w:t>
      </w:r>
      <w:r w:rsidR="00884761" w:rsidRPr="00941366">
        <w:rPr>
          <w:rFonts w:asciiTheme="majorBidi" w:hAnsiTheme="majorBidi" w:cstheme="majorBidi"/>
          <w:sz w:val="24"/>
          <w:szCs w:val="24"/>
        </w:rPr>
        <w:t xml:space="preserve">Also, this </w:t>
      </w:r>
      <w:r w:rsidR="003A518F" w:rsidRPr="00941366">
        <w:rPr>
          <w:rFonts w:asciiTheme="majorBidi" w:hAnsiTheme="majorBidi" w:cstheme="majorBidi"/>
          <w:sz w:val="24"/>
          <w:szCs w:val="24"/>
        </w:rPr>
        <w:t>reduces information asymmetry between managers and outside shareholders (LaFond &amp; Watts, 2008).</w:t>
      </w:r>
      <w:r w:rsidR="00B028A2" w:rsidRPr="00941366">
        <w:rPr>
          <w:rFonts w:asciiTheme="majorBidi" w:hAnsiTheme="majorBidi" w:cstheme="majorBidi"/>
          <w:sz w:val="24"/>
          <w:szCs w:val="24"/>
        </w:rPr>
        <w:t xml:space="preserve"> In the same parallel</w:t>
      </w:r>
      <w:r w:rsidR="00884761" w:rsidRPr="00941366">
        <w:rPr>
          <w:rFonts w:asciiTheme="majorBidi" w:hAnsiTheme="majorBidi" w:cstheme="majorBidi"/>
          <w:sz w:val="24"/>
          <w:szCs w:val="24"/>
        </w:rPr>
        <w:t>,</w:t>
      </w:r>
      <w:r w:rsidR="00B028A2"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w:t>
      </w:r>
      <w:r w:rsidR="00B028A2" w:rsidRPr="00941366">
        <w:rPr>
          <w:rFonts w:asciiTheme="majorBidi" w:hAnsiTheme="majorBidi" w:cstheme="majorBidi"/>
          <w:sz w:val="24"/>
          <w:szCs w:val="24"/>
          <w:lang w:bidi="ar-SA"/>
        </w:rPr>
        <w:t>Kootanaee et al</w:t>
      </w:r>
      <w:r w:rsidRPr="00941366">
        <w:rPr>
          <w:rFonts w:asciiTheme="majorBidi" w:hAnsiTheme="majorBidi" w:cstheme="majorBidi"/>
          <w:sz w:val="24"/>
          <w:szCs w:val="24"/>
          <w:lang w:bidi="ar-SA"/>
        </w:rPr>
        <w:t xml:space="preserve">, </w:t>
      </w:r>
      <w:r w:rsidR="00B028A2" w:rsidRPr="00941366">
        <w:rPr>
          <w:rFonts w:asciiTheme="majorBidi" w:hAnsiTheme="majorBidi" w:cstheme="majorBidi"/>
          <w:sz w:val="24"/>
          <w:szCs w:val="24"/>
        </w:rPr>
        <w:t>2013)</w:t>
      </w:r>
      <w:r w:rsidR="00711B0E" w:rsidRPr="00941366">
        <w:rPr>
          <w:rFonts w:asciiTheme="majorBidi" w:hAnsiTheme="majorBidi" w:cstheme="majorBidi"/>
          <w:sz w:val="24"/>
          <w:szCs w:val="24"/>
        </w:rPr>
        <w:t xml:space="preserve"> </w:t>
      </w:r>
      <w:r w:rsidR="00B028A2" w:rsidRPr="00941366">
        <w:rPr>
          <w:rFonts w:asciiTheme="majorBidi" w:hAnsiTheme="majorBidi" w:cstheme="majorBidi"/>
          <w:sz w:val="24"/>
          <w:szCs w:val="24"/>
        </w:rPr>
        <w:t>refers it to</w:t>
      </w:r>
      <w:r w:rsidR="00957ACD" w:rsidRPr="00941366">
        <w:rPr>
          <w:rFonts w:asciiTheme="majorBidi" w:hAnsiTheme="majorBidi" w:cstheme="majorBidi"/>
          <w:sz w:val="24"/>
          <w:szCs w:val="24"/>
        </w:rPr>
        <w:t xml:space="preserve"> having the effect of a</w:t>
      </w:r>
      <w:r w:rsidR="00B414D9" w:rsidRPr="00941366">
        <w:rPr>
          <w:rFonts w:asciiTheme="majorBidi" w:hAnsiTheme="majorBidi" w:cstheme="majorBidi"/>
          <w:sz w:val="24"/>
          <w:szCs w:val="24"/>
        </w:rPr>
        <w:t xml:space="preserve"> </w:t>
      </w:r>
      <w:r w:rsidR="00176F9D" w:rsidRPr="00941366">
        <w:rPr>
          <w:rFonts w:asciiTheme="majorBidi" w:hAnsiTheme="majorBidi" w:cstheme="majorBidi"/>
          <w:sz w:val="24"/>
          <w:szCs w:val="24"/>
        </w:rPr>
        <w:t>downward bias in net book value of assets</w:t>
      </w:r>
      <w:r w:rsidR="00957ACD" w:rsidRPr="00941366">
        <w:rPr>
          <w:rFonts w:asciiTheme="majorBidi" w:hAnsiTheme="majorBidi" w:cstheme="majorBidi"/>
          <w:sz w:val="24"/>
          <w:szCs w:val="24"/>
        </w:rPr>
        <w:t xml:space="preserve"> rather</w:t>
      </w:r>
      <w:r w:rsidR="00176F9D" w:rsidRPr="00941366">
        <w:rPr>
          <w:rFonts w:asciiTheme="majorBidi" w:hAnsiTheme="majorBidi" w:cstheme="majorBidi"/>
          <w:sz w:val="24"/>
          <w:szCs w:val="24"/>
        </w:rPr>
        <w:t xml:space="preserve"> than their economic value due to </w:t>
      </w:r>
      <w:r w:rsidR="00957ACD" w:rsidRPr="00941366">
        <w:rPr>
          <w:rFonts w:asciiTheme="majorBidi" w:hAnsiTheme="majorBidi" w:cstheme="majorBidi"/>
          <w:sz w:val="24"/>
          <w:szCs w:val="24"/>
        </w:rPr>
        <w:t xml:space="preserve">the </w:t>
      </w:r>
      <w:r w:rsidR="00176F9D" w:rsidRPr="00941366">
        <w:rPr>
          <w:rFonts w:asciiTheme="majorBidi" w:hAnsiTheme="majorBidi" w:cstheme="majorBidi"/>
          <w:sz w:val="24"/>
          <w:szCs w:val="24"/>
        </w:rPr>
        <w:lastRenderedPageBreak/>
        <w:t>inconsistent and incomplete</w:t>
      </w:r>
      <w:r w:rsidR="00957ACD" w:rsidRPr="00941366">
        <w:rPr>
          <w:rFonts w:asciiTheme="majorBidi" w:hAnsiTheme="majorBidi" w:cstheme="majorBidi"/>
          <w:sz w:val="24"/>
          <w:szCs w:val="24"/>
        </w:rPr>
        <w:t xml:space="preserve"> economic</w:t>
      </w:r>
      <w:r w:rsidR="00176F9D" w:rsidRPr="00941366">
        <w:rPr>
          <w:rFonts w:asciiTheme="majorBidi" w:hAnsiTheme="majorBidi" w:cstheme="majorBidi"/>
          <w:sz w:val="24"/>
          <w:szCs w:val="24"/>
        </w:rPr>
        <w:t xml:space="preserve"> identification in accounting profit</w:t>
      </w:r>
      <w:r w:rsidR="00770EDB" w:rsidRPr="00941366">
        <w:rPr>
          <w:rFonts w:asciiTheme="majorBidi" w:hAnsiTheme="majorBidi" w:cstheme="majorBidi"/>
          <w:sz w:val="24"/>
          <w:szCs w:val="24"/>
        </w:rPr>
        <w:t xml:space="preserve">. </w:t>
      </w:r>
      <w:r w:rsidR="00957ACD" w:rsidRPr="00941366">
        <w:rPr>
          <w:rFonts w:asciiTheme="majorBidi" w:hAnsiTheme="majorBidi" w:cstheme="majorBidi"/>
          <w:sz w:val="24"/>
          <w:szCs w:val="24"/>
        </w:rPr>
        <w:t>F</w:t>
      </w:r>
      <w:r w:rsidR="00B414D9" w:rsidRPr="00941366">
        <w:rPr>
          <w:rFonts w:asciiTheme="majorBidi" w:hAnsiTheme="majorBidi" w:cstheme="majorBidi"/>
          <w:sz w:val="24"/>
          <w:szCs w:val="24"/>
        </w:rPr>
        <w:t xml:space="preserve">inally </w:t>
      </w:r>
      <w:r w:rsidRPr="00941366">
        <w:rPr>
          <w:rFonts w:asciiTheme="majorBidi" w:hAnsiTheme="majorBidi" w:cstheme="majorBidi"/>
          <w:sz w:val="24"/>
          <w:szCs w:val="24"/>
        </w:rPr>
        <w:t>(</w:t>
      </w:r>
      <w:r w:rsidR="00811300" w:rsidRPr="00941366">
        <w:rPr>
          <w:rFonts w:asciiTheme="majorBidi" w:hAnsiTheme="majorBidi" w:cstheme="majorBidi"/>
          <w:sz w:val="24"/>
          <w:szCs w:val="24"/>
        </w:rPr>
        <w:t xml:space="preserve">Wolk et al </w:t>
      </w:r>
      <w:r w:rsidRPr="00941366">
        <w:rPr>
          <w:rFonts w:asciiTheme="majorBidi" w:hAnsiTheme="majorBidi" w:cstheme="majorBidi"/>
          <w:sz w:val="24"/>
          <w:szCs w:val="24"/>
        </w:rPr>
        <w:t>,</w:t>
      </w:r>
      <w:r w:rsidR="00811300" w:rsidRPr="00941366">
        <w:rPr>
          <w:rFonts w:asciiTheme="majorBidi" w:hAnsiTheme="majorBidi" w:cstheme="majorBidi"/>
          <w:sz w:val="24"/>
          <w:szCs w:val="24"/>
        </w:rPr>
        <w:t xml:space="preserve">2013) </w:t>
      </w:r>
      <w:r w:rsidR="00B028A2" w:rsidRPr="00941366">
        <w:rPr>
          <w:rFonts w:asciiTheme="majorBidi" w:hAnsiTheme="majorBidi" w:cstheme="majorBidi"/>
          <w:sz w:val="24"/>
          <w:szCs w:val="24"/>
        </w:rPr>
        <w:t>sees</w:t>
      </w:r>
      <w:r w:rsidR="00957ACD" w:rsidRPr="00941366">
        <w:rPr>
          <w:rFonts w:asciiTheme="majorBidi" w:hAnsiTheme="majorBidi" w:cstheme="majorBidi"/>
          <w:sz w:val="24"/>
          <w:szCs w:val="24"/>
        </w:rPr>
        <w:t xml:space="preserve"> a</w:t>
      </w:r>
      <w:r w:rsidR="00B414D9" w:rsidRPr="00941366">
        <w:rPr>
          <w:rFonts w:asciiTheme="majorBidi" w:hAnsiTheme="majorBidi" w:cstheme="majorBidi"/>
          <w:sz w:val="24"/>
          <w:szCs w:val="24"/>
        </w:rPr>
        <w:t>c</w:t>
      </w:r>
      <w:r w:rsidR="00957ACD" w:rsidRPr="00941366">
        <w:rPr>
          <w:rFonts w:asciiTheme="majorBidi" w:hAnsiTheme="majorBidi" w:cstheme="majorBidi"/>
          <w:sz w:val="24"/>
          <w:szCs w:val="24"/>
        </w:rPr>
        <w:t>counting</w:t>
      </w:r>
      <w:r w:rsidR="00B028A2" w:rsidRPr="00941366">
        <w:rPr>
          <w:rFonts w:asciiTheme="majorBidi" w:hAnsiTheme="majorBidi" w:cstheme="majorBidi"/>
          <w:sz w:val="24"/>
          <w:szCs w:val="24"/>
        </w:rPr>
        <w:t xml:space="preserve"> </w:t>
      </w:r>
      <w:r w:rsidR="00811300" w:rsidRPr="00941366">
        <w:rPr>
          <w:rFonts w:asciiTheme="majorBidi" w:hAnsiTheme="majorBidi" w:cstheme="majorBidi"/>
          <w:sz w:val="24"/>
          <w:szCs w:val="24"/>
        </w:rPr>
        <w:t>conservatism</w:t>
      </w:r>
      <w:r w:rsidR="00957ACD" w:rsidRPr="00941366">
        <w:rPr>
          <w:rFonts w:asciiTheme="majorBidi" w:hAnsiTheme="majorBidi" w:cstheme="majorBidi"/>
          <w:sz w:val="24"/>
          <w:szCs w:val="24"/>
        </w:rPr>
        <w:t xml:space="preserve"> as a</w:t>
      </w:r>
      <w:r w:rsidR="00811300" w:rsidRPr="00941366">
        <w:rPr>
          <w:rFonts w:asciiTheme="majorBidi" w:hAnsiTheme="majorBidi" w:cstheme="majorBidi"/>
          <w:sz w:val="24"/>
          <w:szCs w:val="24"/>
        </w:rPr>
        <w:t xml:space="preserve"> </w:t>
      </w:r>
      <w:r w:rsidR="00770EDB" w:rsidRPr="00941366">
        <w:rPr>
          <w:rFonts w:asciiTheme="majorBidi" w:hAnsiTheme="majorBidi" w:cstheme="majorBidi"/>
          <w:sz w:val="24"/>
          <w:szCs w:val="24"/>
        </w:rPr>
        <w:t xml:space="preserve">means </w:t>
      </w:r>
      <w:r w:rsidR="00957ACD" w:rsidRPr="00941366">
        <w:rPr>
          <w:rFonts w:asciiTheme="majorBidi" w:hAnsiTheme="majorBidi" w:cstheme="majorBidi"/>
          <w:sz w:val="24"/>
          <w:szCs w:val="24"/>
        </w:rPr>
        <w:t xml:space="preserve">of choosing between </w:t>
      </w:r>
      <w:r w:rsidR="00811300" w:rsidRPr="00941366">
        <w:rPr>
          <w:rFonts w:asciiTheme="majorBidi" w:hAnsiTheme="majorBidi" w:cstheme="majorBidi"/>
          <w:sz w:val="24"/>
          <w:szCs w:val="24"/>
        </w:rPr>
        <w:t>accepted accounting practices that may result</w:t>
      </w:r>
      <w:r w:rsidR="00957ACD" w:rsidRPr="00941366">
        <w:rPr>
          <w:rFonts w:asciiTheme="majorBidi" w:hAnsiTheme="majorBidi" w:cstheme="majorBidi"/>
          <w:sz w:val="24"/>
          <w:szCs w:val="24"/>
        </w:rPr>
        <w:t xml:space="preserve"> in the</w:t>
      </w:r>
      <w:r w:rsidR="00811300" w:rsidRPr="00941366">
        <w:rPr>
          <w:rFonts w:asciiTheme="majorBidi" w:hAnsiTheme="majorBidi" w:cstheme="majorBidi"/>
          <w:sz w:val="24"/>
          <w:szCs w:val="24"/>
        </w:rPr>
        <w:t xml:space="preserve"> underestimat</w:t>
      </w:r>
      <w:r w:rsidR="00957ACD" w:rsidRPr="00941366">
        <w:rPr>
          <w:rFonts w:asciiTheme="majorBidi" w:hAnsiTheme="majorBidi" w:cstheme="majorBidi"/>
          <w:sz w:val="24"/>
          <w:szCs w:val="24"/>
        </w:rPr>
        <w:t>ion</w:t>
      </w:r>
      <w:r w:rsidR="00B414D9" w:rsidRPr="00941366">
        <w:rPr>
          <w:rFonts w:asciiTheme="majorBidi" w:hAnsiTheme="majorBidi" w:cstheme="majorBidi"/>
          <w:sz w:val="24"/>
          <w:szCs w:val="24"/>
        </w:rPr>
        <w:t xml:space="preserve"> </w:t>
      </w:r>
      <w:r w:rsidR="00957ACD" w:rsidRPr="00941366">
        <w:rPr>
          <w:rFonts w:asciiTheme="majorBidi" w:hAnsiTheme="majorBidi" w:cstheme="majorBidi"/>
          <w:sz w:val="24"/>
          <w:szCs w:val="24"/>
        </w:rPr>
        <w:t xml:space="preserve">of the assessment of </w:t>
      </w:r>
      <w:r w:rsidR="00B414D9" w:rsidRPr="00941366">
        <w:rPr>
          <w:rFonts w:asciiTheme="majorBidi" w:hAnsiTheme="majorBidi" w:cstheme="majorBidi"/>
          <w:sz w:val="24"/>
          <w:szCs w:val="24"/>
        </w:rPr>
        <w:t xml:space="preserve">assets </w:t>
      </w:r>
      <w:r w:rsidR="00811300" w:rsidRPr="00941366">
        <w:rPr>
          <w:rFonts w:asciiTheme="majorBidi" w:hAnsiTheme="majorBidi" w:cstheme="majorBidi"/>
          <w:sz w:val="24"/>
          <w:szCs w:val="24"/>
        </w:rPr>
        <w:t xml:space="preserve">or </w:t>
      </w:r>
      <w:r w:rsidR="00B414D9" w:rsidRPr="00941366">
        <w:rPr>
          <w:rFonts w:asciiTheme="majorBidi" w:hAnsiTheme="majorBidi" w:cstheme="majorBidi"/>
          <w:sz w:val="24"/>
          <w:szCs w:val="24"/>
        </w:rPr>
        <w:t xml:space="preserve">the overestimation </w:t>
      </w:r>
      <w:r w:rsidR="00957ACD" w:rsidRPr="00941366">
        <w:rPr>
          <w:rFonts w:asciiTheme="majorBidi" w:hAnsiTheme="majorBidi" w:cstheme="majorBidi"/>
          <w:sz w:val="24"/>
          <w:szCs w:val="24"/>
        </w:rPr>
        <w:t xml:space="preserve">of </w:t>
      </w:r>
      <w:r w:rsidR="00811300" w:rsidRPr="00941366">
        <w:rPr>
          <w:rFonts w:asciiTheme="majorBidi" w:hAnsiTheme="majorBidi" w:cstheme="majorBidi"/>
          <w:sz w:val="24"/>
          <w:szCs w:val="24"/>
        </w:rPr>
        <w:t>the</w:t>
      </w:r>
      <w:r w:rsidR="00957ACD" w:rsidRPr="00941366">
        <w:rPr>
          <w:rFonts w:asciiTheme="majorBidi" w:hAnsiTheme="majorBidi" w:cstheme="majorBidi"/>
          <w:sz w:val="24"/>
          <w:szCs w:val="24"/>
        </w:rPr>
        <w:t xml:space="preserve"> assessment of</w:t>
      </w:r>
      <w:r w:rsidR="00811300" w:rsidRPr="00941366">
        <w:rPr>
          <w:rFonts w:asciiTheme="majorBidi" w:hAnsiTheme="majorBidi" w:cstheme="majorBidi"/>
          <w:sz w:val="24"/>
          <w:szCs w:val="24"/>
        </w:rPr>
        <w:t xml:space="preserve"> debts.</w:t>
      </w:r>
    </w:p>
    <w:p w:rsidR="00711B0E" w:rsidRPr="00941366" w:rsidRDefault="00711B0E"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711B0E" w:rsidRPr="00941366" w:rsidRDefault="00957ACD" w:rsidP="00B271FD">
      <w:pPr>
        <w:bidi w:val="0"/>
        <w:spacing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 xml:space="preserve">From </w:t>
      </w:r>
      <w:r w:rsidR="00EF3133" w:rsidRPr="00941366">
        <w:rPr>
          <w:rFonts w:asciiTheme="majorBidi" w:hAnsiTheme="majorBidi" w:cstheme="majorBidi"/>
          <w:sz w:val="24"/>
          <w:szCs w:val="24"/>
        </w:rPr>
        <w:t xml:space="preserve">studying the above definitions </w:t>
      </w:r>
      <w:r w:rsidR="00B414D9" w:rsidRPr="00941366">
        <w:rPr>
          <w:rFonts w:asciiTheme="majorBidi" w:hAnsiTheme="majorBidi" w:cstheme="majorBidi"/>
          <w:sz w:val="24"/>
          <w:szCs w:val="24"/>
        </w:rPr>
        <w:t xml:space="preserve">of </w:t>
      </w:r>
      <w:r w:rsidR="00711B0E" w:rsidRPr="00941366">
        <w:rPr>
          <w:rFonts w:asciiTheme="majorBidi" w:hAnsiTheme="majorBidi" w:cstheme="majorBidi"/>
          <w:sz w:val="24"/>
          <w:szCs w:val="24"/>
        </w:rPr>
        <w:t xml:space="preserve">accounting conservatism </w:t>
      </w:r>
      <w:r w:rsidR="00EF3133" w:rsidRPr="00941366">
        <w:rPr>
          <w:rFonts w:asciiTheme="majorBidi" w:hAnsiTheme="majorBidi" w:cstheme="majorBidi"/>
          <w:sz w:val="24"/>
          <w:szCs w:val="24"/>
        </w:rPr>
        <w:t xml:space="preserve">addressed by </w:t>
      </w:r>
      <w:r w:rsidR="00711B0E" w:rsidRPr="00941366">
        <w:rPr>
          <w:rFonts w:asciiTheme="majorBidi" w:hAnsiTheme="majorBidi" w:cstheme="majorBidi"/>
          <w:sz w:val="24"/>
          <w:szCs w:val="24"/>
        </w:rPr>
        <w:t xml:space="preserve">different </w:t>
      </w:r>
      <w:r w:rsidR="00EF3133" w:rsidRPr="00941366">
        <w:rPr>
          <w:rFonts w:asciiTheme="majorBidi" w:hAnsiTheme="majorBidi" w:cstheme="majorBidi"/>
          <w:sz w:val="24"/>
          <w:szCs w:val="24"/>
        </w:rPr>
        <w:t>researchers over long periods of time</w:t>
      </w:r>
      <w:r w:rsidR="003447DD" w:rsidRPr="00941366">
        <w:rPr>
          <w:rFonts w:asciiTheme="majorBidi" w:hAnsiTheme="majorBidi" w:cstheme="majorBidi"/>
          <w:sz w:val="24"/>
          <w:szCs w:val="24"/>
        </w:rPr>
        <w:t xml:space="preserve">, </w:t>
      </w:r>
      <w:r w:rsidR="00B028A2" w:rsidRPr="00941366">
        <w:rPr>
          <w:rFonts w:asciiTheme="majorBidi" w:hAnsiTheme="majorBidi" w:cstheme="majorBidi"/>
          <w:sz w:val="24"/>
          <w:szCs w:val="24"/>
        </w:rPr>
        <w:t>these definition</w:t>
      </w:r>
      <w:r w:rsidRPr="00941366">
        <w:rPr>
          <w:rFonts w:asciiTheme="majorBidi" w:hAnsiTheme="majorBidi" w:cstheme="majorBidi"/>
          <w:sz w:val="24"/>
          <w:szCs w:val="24"/>
        </w:rPr>
        <w:t>s</w:t>
      </w:r>
      <w:r w:rsidR="00B028A2" w:rsidRPr="00941366">
        <w:rPr>
          <w:rFonts w:asciiTheme="majorBidi" w:hAnsiTheme="majorBidi" w:cstheme="majorBidi"/>
          <w:sz w:val="24"/>
          <w:szCs w:val="24"/>
        </w:rPr>
        <w:t xml:space="preserve"> are</w:t>
      </w:r>
      <w:r w:rsidRPr="00941366">
        <w:rPr>
          <w:rFonts w:asciiTheme="majorBidi" w:hAnsiTheme="majorBidi" w:cstheme="majorBidi"/>
          <w:sz w:val="24"/>
          <w:szCs w:val="24"/>
        </w:rPr>
        <w:t>, in my opinion,</w:t>
      </w:r>
      <w:r w:rsidR="00B028A2"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different </w:t>
      </w:r>
      <w:r w:rsidR="00EF3133" w:rsidRPr="00941366">
        <w:rPr>
          <w:rFonts w:asciiTheme="majorBidi" w:hAnsiTheme="majorBidi" w:cstheme="majorBidi"/>
          <w:sz w:val="24"/>
          <w:szCs w:val="24"/>
        </w:rPr>
        <w:t xml:space="preserve">in </w:t>
      </w:r>
      <w:r w:rsidRPr="00941366">
        <w:rPr>
          <w:rFonts w:asciiTheme="majorBidi" w:hAnsiTheme="majorBidi" w:cstheme="majorBidi"/>
          <w:sz w:val="24"/>
          <w:szCs w:val="24"/>
        </w:rPr>
        <w:t xml:space="preserve">their </w:t>
      </w:r>
      <w:r w:rsidR="00EF3133" w:rsidRPr="00941366">
        <w:rPr>
          <w:rFonts w:asciiTheme="majorBidi" w:hAnsiTheme="majorBidi" w:cstheme="majorBidi"/>
          <w:sz w:val="24"/>
          <w:szCs w:val="24"/>
        </w:rPr>
        <w:t xml:space="preserve">details but </w:t>
      </w:r>
      <w:r w:rsidR="00625F74" w:rsidRPr="00941366">
        <w:rPr>
          <w:rFonts w:asciiTheme="majorBidi" w:hAnsiTheme="majorBidi" w:cstheme="majorBidi"/>
          <w:sz w:val="24"/>
          <w:szCs w:val="24"/>
        </w:rPr>
        <w:t>linked to each other</w:t>
      </w:r>
      <w:r w:rsidRPr="00941366">
        <w:rPr>
          <w:rFonts w:asciiTheme="majorBidi" w:hAnsiTheme="majorBidi" w:cstheme="majorBidi"/>
          <w:sz w:val="24"/>
          <w:szCs w:val="24"/>
        </w:rPr>
        <w:t>. Also, they have</w:t>
      </w:r>
      <w:r w:rsidR="00625F74" w:rsidRPr="00941366">
        <w:rPr>
          <w:rFonts w:asciiTheme="majorBidi" w:hAnsiTheme="majorBidi" w:cstheme="majorBidi"/>
          <w:sz w:val="24"/>
          <w:szCs w:val="24"/>
        </w:rPr>
        <w:t xml:space="preserve"> the </w:t>
      </w:r>
      <w:r w:rsidR="00B028A2" w:rsidRPr="00941366">
        <w:rPr>
          <w:rFonts w:asciiTheme="majorBidi" w:hAnsiTheme="majorBidi" w:cstheme="majorBidi"/>
          <w:sz w:val="24"/>
          <w:szCs w:val="24"/>
        </w:rPr>
        <w:t>same</w:t>
      </w:r>
      <w:r w:rsidR="00EF3133" w:rsidRPr="00941366">
        <w:rPr>
          <w:rFonts w:asciiTheme="majorBidi" w:hAnsiTheme="majorBidi" w:cstheme="majorBidi"/>
          <w:sz w:val="24"/>
          <w:szCs w:val="24"/>
        </w:rPr>
        <w:t xml:space="preserve"> contents </w:t>
      </w:r>
      <w:r w:rsidRPr="00941366">
        <w:rPr>
          <w:rFonts w:asciiTheme="majorBidi" w:hAnsiTheme="majorBidi" w:cstheme="majorBidi"/>
          <w:sz w:val="24"/>
          <w:szCs w:val="24"/>
        </w:rPr>
        <w:t xml:space="preserve">in </w:t>
      </w:r>
      <w:r w:rsidR="00B028A2" w:rsidRPr="00941366">
        <w:rPr>
          <w:rFonts w:asciiTheme="majorBidi" w:hAnsiTheme="majorBidi" w:cstheme="majorBidi"/>
          <w:sz w:val="24"/>
          <w:szCs w:val="24"/>
        </w:rPr>
        <w:t>refer</w:t>
      </w:r>
      <w:r w:rsidRPr="00941366">
        <w:rPr>
          <w:rFonts w:asciiTheme="majorBidi" w:hAnsiTheme="majorBidi" w:cstheme="majorBidi"/>
          <w:sz w:val="24"/>
          <w:szCs w:val="24"/>
        </w:rPr>
        <w:t>ring</w:t>
      </w:r>
      <w:r w:rsidR="00625F74" w:rsidRPr="00941366">
        <w:rPr>
          <w:rFonts w:asciiTheme="majorBidi" w:hAnsiTheme="majorBidi" w:cstheme="majorBidi"/>
          <w:sz w:val="24"/>
          <w:szCs w:val="24"/>
        </w:rPr>
        <w:t xml:space="preserve"> to the verification </w:t>
      </w:r>
      <w:r w:rsidRPr="00941366">
        <w:rPr>
          <w:rFonts w:asciiTheme="majorBidi" w:hAnsiTheme="majorBidi" w:cstheme="majorBidi"/>
          <w:sz w:val="24"/>
          <w:szCs w:val="24"/>
        </w:rPr>
        <w:t xml:space="preserve">of the </w:t>
      </w:r>
      <w:r w:rsidR="00625F74" w:rsidRPr="00941366">
        <w:rPr>
          <w:rFonts w:asciiTheme="majorBidi" w:hAnsiTheme="majorBidi" w:cstheme="majorBidi"/>
          <w:sz w:val="24"/>
          <w:szCs w:val="24"/>
        </w:rPr>
        <w:t xml:space="preserve">level of gains </w:t>
      </w:r>
      <w:r w:rsidRPr="00941366">
        <w:rPr>
          <w:rFonts w:asciiTheme="majorBidi" w:hAnsiTheme="majorBidi" w:cstheme="majorBidi"/>
          <w:sz w:val="24"/>
          <w:szCs w:val="24"/>
        </w:rPr>
        <w:t xml:space="preserve">being </w:t>
      </w:r>
      <w:r w:rsidR="00625F74" w:rsidRPr="00941366">
        <w:rPr>
          <w:rFonts w:asciiTheme="majorBidi" w:hAnsiTheme="majorBidi" w:cstheme="majorBidi"/>
          <w:sz w:val="24"/>
          <w:szCs w:val="24"/>
        </w:rPr>
        <w:t xml:space="preserve">higher than the level of losses </w:t>
      </w:r>
      <w:r w:rsidR="00B414D9" w:rsidRPr="00941366">
        <w:rPr>
          <w:rFonts w:asciiTheme="majorBidi" w:hAnsiTheme="majorBidi" w:cstheme="majorBidi"/>
          <w:sz w:val="24"/>
          <w:szCs w:val="24"/>
        </w:rPr>
        <w:t>based on the</w:t>
      </w:r>
      <w:r w:rsidR="00625F74" w:rsidRPr="00941366">
        <w:rPr>
          <w:rFonts w:asciiTheme="majorBidi" w:hAnsiTheme="majorBidi" w:cstheme="majorBidi"/>
          <w:sz w:val="24"/>
          <w:szCs w:val="24"/>
        </w:rPr>
        <w:t xml:space="preserve"> </w:t>
      </w:r>
      <w:r w:rsidR="00EF3133" w:rsidRPr="00941366">
        <w:rPr>
          <w:rFonts w:asciiTheme="majorBidi" w:hAnsiTheme="majorBidi" w:cstheme="majorBidi"/>
          <w:sz w:val="24"/>
          <w:szCs w:val="24"/>
        </w:rPr>
        <w:t>accounting</w:t>
      </w:r>
      <w:r w:rsidR="00B414D9" w:rsidRPr="00941366">
        <w:rPr>
          <w:rFonts w:asciiTheme="majorBidi" w:hAnsiTheme="majorBidi" w:cstheme="majorBidi"/>
          <w:sz w:val="24"/>
          <w:szCs w:val="24"/>
        </w:rPr>
        <w:t xml:space="preserve"> conservatism</w:t>
      </w:r>
      <w:r w:rsidR="00EF3133" w:rsidRPr="00941366">
        <w:rPr>
          <w:rFonts w:asciiTheme="majorBidi" w:hAnsiTheme="majorBidi" w:cstheme="majorBidi"/>
          <w:sz w:val="24"/>
          <w:szCs w:val="24"/>
        </w:rPr>
        <w:t xml:space="preserve"> policies</w:t>
      </w:r>
      <w:r w:rsidRPr="00941366">
        <w:rPr>
          <w:rFonts w:asciiTheme="majorBidi" w:hAnsiTheme="majorBidi" w:cstheme="majorBidi"/>
          <w:sz w:val="24"/>
          <w:szCs w:val="24"/>
        </w:rPr>
        <w:t>.</w:t>
      </w:r>
      <w:r w:rsidR="00711B0E" w:rsidRPr="00941366">
        <w:rPr>
          <w:rFonts w:asciiTheme="majorBidi" w:hAnsiTheme="majorBidi" w:cstheme="majorBidi"/>
          <w:sz w:val="24"/>
          <w:szCs w:val="24"/>
        </w:rPr>
        <w:t xml:space="preserve"> </w:t>
      </w:r>
      <w:r w:rsidR="00711B0E" w:rsidRPr="00941366">
        <w:rPr>
          <w:rFonts w:asciiTheme="majorBidi" w:hAnsiTheme="majorBidi" w:cstheme="majorBidi"/>
          <w:sz w:val="24"/>
          <w:szCs w:val="24"/>
          <w:lang w:bidi="ar-SA"/>
        </w:rPr>
        <w:t>All these definitions acknowledge that earnings reported under</w:t>
      </w:r>
      <w:r w:rsidRPr="00941366">
        <w:rPr>
          <w:rFonts w:asciiTheme="majorBidi" w:hAnsiTheme="majorBidi" w:cstheme="majorBidi"/>
          <w:sz w:val="24"/>
          <w:szCs w:val="24"/>
          <w:lang w:bidi="ar-SA"/>
        </w:rPr>
        <w:t xml:space="preserve"> accounting conservatism </w:t>
      </w:r>
      <w:r w:rsidR="00711B0E" w:rsidRPr="00941366">
        <w:rPr>
          <w:rFonts w:asciiTheme="majorBidi" w:hAnsiTheme="majorBidi" w:cstheme="majorBidi"/>
          <w:sz w:val="24"/>
          <w:szCs w:val="24"/>
          <w:lang w:bidi="ar-SA"/>
        </w:rPr>
        <w:t xml:space="preserve">  are understated rather than overstated</w:t>
      </w:r>
      <w:r w:rsidR="00975BB8" w:rsidRPr="00941366">
        <w:rPr>
          <w:rFonts w:asciiTheme="majorBidi" w:hAnsiTheme="majorBidi" w:cstheme="majorBidi"/>
          <w:sz w:val="24"/>
          <w:szCs w:val="24"/>
          <w:lang w:bidi="ar-SA"/>
        </w:rPr>
        <w:t>.</w:t>
      </w:r>
    </w:p>
    <w:p w:rsidR="00EF3133" w:rsidRPr="00941366" w:rsidRDefault="00975BB8" w:rsidP="00B271FD">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bCs/>
          <w:sz w:val="24"/>
          <w:szCs w:val="24"/>
        </w:rPr>
        <w:t>T</w:t>
      </w:r>
      <w:r w:rsidR="00544EC1" w:rsidRPr="00941366">
        <w:rPr>
          <w:rFonts w:asciiTheme="majorBidi" w:hAnsiTheme="majorBidi" w:cstheme="majorBidi"/>
          <w:bCs/>
          <w:sz w:val="24"/>
          <w:szCs w:val="24"/>
        </w:rPr>
        <w:t>he</w:t>
      </w:r>
      <w:r w:rsidR="00544EC1" w:rsidRPr="00941366">
        <w:rPr>
          <w:rFonts w:asciiTheme="majorBidi" w:hAnsiTheme="majorBidi" w:cstheme="majorBidi"/>
          <w:sz w:val="24"/>
          <w:szCs w:val="24"/>
        </w:rPr>
        <w:t xml:space="preserve"> accounting literature </w:t>
      </w:r>
      <w:r w:rsidR="00495232" w:rsidRPr="00941366">
        <w:rPr>
          <w:rFonts w:asciiTheme="majorBidi" w:hAnsiTheme="majorBidi" w:cstheme="majorBidi"/>
          <w:sz w:val="24"/>
          <w:szCs w:val="24"/>
        </w:rPr>
        <w:t>a</w:t>
      </w:r>
      <w:r w:rsidR="00544EC1" w:rsidRPr="00941366">
        <w:rPr>
          <w:rFonts w:asciiTheme="majorBidi" w:hAnsiTheme="majorBidi" w:cstheme="majorBidi"/>
          <w:sz w:val="24"/>
          <w:szCs w:val="24"/>
        </w:rPr>
        <w:t xml:space="preserve">ddresses two types of accounting </w:t>
      </w:r>
      <w:r w:rsidR="00495232" w:rsidRPr="00941366">
        <w:rPr>
          <w:rFonts w:asciiTheme="majorBidi" w:hAnsiTheme="majorBidi" w:cstheme="majorBidi"/>
          <w:sz w:val="24"/>
          <w:szCs w:val="24"/>
        </w:rPr>
        <w:t>c</w:t>
      </w:r>
      <w:r w:rsidR="00544EC1" w:rsidRPr="00941366">
        <w:rPr>
          <w:rFonts w:asciiTheme="majorBidi" w:hAnsiTheme="majorBidi" w:cstheme="majorBidi"/>
          <w:sz w:val="24"/>
          <w:szCs w:val="24"/>
        </w:rPr>
        <w:t>onservatism</w:t>
      </w:r>
      <w:r w:rsidR="00B414D9" w:rsidRPr="00941366">
        <w:rPr>
          <w:rFonts w:asciiTheme="majorBidi" w:hAnsiTheme="majorBidi" w:cstheme="majorBidi"/>
          <w:sz w:val="24"/>
          <w:szCs w:val="24"/>
        </w:rPr>
        <w:t xml:space="preserve">. </w:t>
      </w:r>
      <w:r w:rsidR="00495232" w:rsidRPr="00941366">
        <w:rPr>
          <w:rFonts w:asciiTheme="majorBidi" w:hAnsiTheme="majorBidi" w:cstheme="majorBidi"/>
          <w:sz w:val="24"/>
          <w:szCs w:val="24"/>
        </w:rPr>
        <w:t>T</w:t>
      </w:r>
      <w:r w:rsidR="00544EC1" w:rsidRPr="00941366">
        <w:rPr>
          <w:rFonts w:asciiTheme="majorBidi" w:hAnsiTheme="majorBidi" w:cstheme="majorBidi"/>
          <w:sz w:val="24"/>
          <w:szCs w:val="24"/>
        </w:rPr>
        <w:t xml:space="preserve">he first type is unconditional </w:t>
      </w:r>
      <w:r w:rsidR="00495232" w:rsidRPr="00941366">
        <w:rPr>
          <w:rFonts w:asciiTheme="majorBidi" w:hAnsiTheme="majorBidi" w:cstheme="majorBidi"/>
          <w:sz w:val="24"/>
          <w:szCs w:val="24"/>
        </w:rPr>
        <w:t>c</w:t>
      </w:r>
      <w:r w:rsidR="00544EC1" w:rsidRPr="00941366">
        <w:rPr>
          <w:rFonts w:asciiTheme="majorBidi" w:hAnsiTheme="majorBidi" w:cstheme="majorBidi"/>
          <w:sz w:val="24"/>
          <w:szCs w:val="24"/>
        </w:rPr>
        <w:t>onservatism</w:t>
      </w:r>
      <w:r w:rsidR="00495232" w:rsidRPr="00941366">
        <w:rPr>
          <w:rFonts w:asciiTheme="majorBidi" w:hAnsiTheme="majorBidi" w:cstheme="majorBidi"/>
          <w:sz w:val="24"/>
          <w:szCs w:val="24"/>
        </w:rPr>
        <w:t xml:space="preserve"> that is known, also, as </w:t>
      </w:r>
      <w:r w:rsidR="00544EC1" w:rsidRPr="00941366">
        <w:rPr>
          <w:rFonts w:asciiTheme="majorBidi" w:hAnsiTheme="majorBidi" w:cstheme="majorBidi"/>
          <w:sz w:val="24"/>
          <w:szCs w:val="24"/>
        </w:rPr>
        <w:t>ex ante or news-independent</w:t>
      </w:r>
      <w:r w:rsidR="00495232" w:rsidRPr="00941366">
        <w:rPr>
          <w:rFonts w:asciiTheme="majorBidi" w:hAnsiTheme="majorBidi" w:cstheme="majorBidi"/>
          <w:sz w:val="24"/>
          <w:szCs w:val="24"/>
        </w:rPr>
        <w:t>.</w:t>
      </w:r>
      <w:r w:rsidR="00544EC1" w:rsidRPr="00941366">
        <w:rPr>
          <w:rFonts w:asciiTheme="majorBidi" w:hAnsiTheme="majorBidi" w:cstheme="majorBidi"/>
          <w:sz w:val="24"/>
          <w:szCs w:val="24"/>
        </w:rPr>
        <w:t xml:space="preserve"> </w:t>
      </w:r>
      <w:r w:rsidR="00495232" w:rsidRPr="00941366">
        <w:rPr>
          <w:rFonts w:asciiTheme="majorBidi" w:hAnsiTheme="majorBidi" w:cstheme="majorBidi"/>
          <w:sz w:val="24"/>
          <w:szCs w:val="24"/>
        </w:rPr>
        <w:t>T</w:t>
      </w:r>
      <w:r w:rsidR="00544EC1" w:rsidRPr="00941366">
        <w:rPr>
          <w:rFonts w:asciiTheme="majorBidi" w:hAnsiTheme="majorBidi" w:cstheme="majorBidi"/>
          <w:sz w:val="24"/>
          <w:szCs w:val="24"/>
        </w:rPr>
        <w:t xml:space="preserve">he other type is conditional </w:t>
      </w:r>
      <w:r w:rsidR="00495232" w:rsidRPr="00941366">
        <w:rPr>
          <w:rFonts w:asciiTheme="majorBidi" w:hAnsiTheme="majorBidi" w:cstheme="majorBidi"/>
          <w:sz w:val="24"/>
          <w:szCs w:val="24"/>
        </w:rPr>
        <w:t>c</w:t>
      </w:r>
      <w:r w:rsidR="00544EC1" w:rsidRPr="00941366">
        <w:rPr>
          <w:rFonts w:asciiTheme="majorBidi" w:hAnsiTheme="majorBidi" w:cstheme="majorBidi"/>
          <w:sz w:val="24"/>
          <w:szCs w:val="24"/>
        </w:rPr>
        <w:t>onservatism)</w:t>
      </w:r>
      <w:r w:rsidR="00495232" w:rsidRPr="00941366">
        <w:rPr>
          <w:rFonts w:asciiTheme="majorBidi" w:hAnsiTheme="majorBidi" w:cstheme="majorBidi"/>
          <w:sz w:val="24"/>
          <w:szCs w:val="24"/>
        </w:rPr>
        <w:t xml:space="preserve"> that is known, also,</w:t>
      </w:r>
      <w:r w:rsidR="0020111F" w:rsidRPr="00941366">
        <w:rPr>
          <w:rFonts w:asciiTheme="majorBidi" w:hAnsiTheme="majorBidi" w:cstheme="majorBidi"/>
          <w:sz w:val="24"/>
          <w:szCs w:val="24"/>
        </w:rPr>
        <w:t xml:space="preserve"> </w:t>
      </w:r>
      <w:r w:rsidR="00495232" w:rsidRPr="00941366">
        <w:rPr>
          <w:rFonts w:asciiTheme="majorBidi" w:hAnsiTheme="majorBidi" w:cstheme="majorBidi"/>
          <w:sz w:val="24"/>
          <w:szCs w:val="24"/>
        </w:rPr>
        <w:t xml:space="preserve">as </w:t>
      </w:r>
      <w:r w:rsidR="00544EC1" w:rsidRPr="00941366">
        <w:rPr>
          <w:rFonts w:asciiTheme="majorBidi" w:hAnsiTheme="majorBidi" w:cstheme="majorBidi"/>
          <w:sz w:val="24"/>
          <w:szCs w:val="24"/>
        </w:rPr>
        <w:t xml:space="preserve">subsequent </w:t>
      </w:r>
      <w:r w:rsidR="00495232" w:rsidRPr="00941366">
        <w:rPr>
          <w:rFonts w:asciiTheme="majorBidi" w:hAnsiTheme="majorBidi" w:cstheme="majorBidi"/>
          <w:sz w:val="24"/>
          <w:szCs w:val="24"/>
        </w:rPr>
        <w:t>c</w:t>
      </w:r>
      <w:r w:rsidR="00544EC1" w:rsidRPr="00941366">
        <w:rPr>
          <w:rFonts w:asciiTheme="majorBidi" w:hAnsiTheme="majorBidi" w:cstheme="majorBidi"/>
          <w:sz w:val="24"/>
          <w:szCs w:val="24"/>
        </w:rPr>
        <w:t>onservatism</w:t>
      </w:r>
      <w:r w:rsidR="00495232" w:rsidRPr="00941366">
        <w:rPr>
          <w:rFonts w:asciiTheme="majorBidi" w:hAnsiTheme="majorBidi" w:cstheme="majorBidi"/>
          <w:sz w:val="24"/>
          <w:szCs w:val="24"/>
        </w:rPr>
        <w:t xml:space="preserve"> and as</w:t>
      </w:r>
      <w:r w:rsidR="00544EC1" w:rsidRPr="00941366">
        <w:rPr>
          <w:rFonts w:asciiTheme="majorBidi" w:hAnsiTheme="majorBidi" w:cstheme="majorBidi"/>
          <w:sz w:val="24"/>
          <w:szCs w:val="24"/>
        </w:rPr>
        <w:t xml:space="preserve"> ex post or news-dependent conservatism </w:t>
      </w:r>
      <w:r w:rsidR="00F42BE5" w:rsidRPr="00941366">
        <w:rPr>
          <w:rFonts w:asciiTheme="majorBidi" w:hAnsiTheme="majorBidi" w:cstheme="majorBidi"/>
          <w:sz w:val="24"/>
          <w:szCs w:val="24"/>
        </w:rPr>
        <w:t xml:space="preserve"> (Pope and Wailker, 2003)</w:t>
      </w:r>
      <w:r w:rsidRPr="00941366">
        <w:rPr>
          <w:rFonts w:asciiTheme="majorBidi" w:hAnsiTheme="majorBidi" w:cstheme="majorBidi"/>
          <w:sz w:val="24"/>
          <w:szCs w:val="24"/>
        </w:rPr>
        <w:t xml:space="preserve">. </w:t>
      </w:r>
      <w:r w:rsidR="00AF266D" w:rsidRPr="00941366">
        <w:rPr>
          <w:rFonts w:asciiTheme="majorBidi" w:hAnsiTheme="majorBidi" w:cstheme="majorBidi"/>
          <w:sz w:val="24"/>
          <w:szCs w:val="24"/>
          <w:rtl/>
        </w:rPr>
        <w:t xml:space="preserve"> </w:t>
      </w:r>
    </w:p>
    <w:p w:rsidR="00B414D9" w:rsidRPr="00941366" w:rsidRDefault="00B414D9" w:rsidP="00495232">
      <w:pPr>
        <w:bidi w:val="0"/>
        <w:spacing w:line="360" w:lineRule="auto"/>
        <w:ind w:left="-567" w:right="-483"/>
        <w:jc w:val="both"/>
        <w:rPr>
          <w:rFonts w:asciiTheme="majorBidi" w:hAnsiTheme="majorBidi" w:cstheme="majorBidi"/>
          <w:sz w:val="24"/>
          <w:szCs w:val="24"/>
          <w:lang w:bidi="ar-AE"/>
        </w:rPr>
      </w:pPr>
    </w:p>
    <w:p w:rsidR="00544EC1" w:rsidRPr="00941366" w:rsidRDefault="00495232" w:rsidP="00AB7733">
      <w:pPr>
        <w:bidi w:val="0"/>
        <w:spacing w:line="360" w:lineRule="auto"/>
        <w:ind w:left="-567" w:right="-483"/>
        <w:jc w:val="both"/>
        <w:rPr>
          <w:rFonts w:asciiTheme="majorBidi" w:hAnsiTheme="majorBidi" w:cstheme="majorBidi"/>
          <w:sz w:val="24"/>
          <w:szCs w:val="24"/>
          <w:lang w:bidi="ar-AE"/>
        </w:rPr>
      </w:pPr>
      <w:r w:rsidRPr="00941366">
        <w:rPr>
          <w:rFonts w:asciiTheme="majorBidi" w:hAnsiTheme="majorBidi" w:cstheme="majorBidi"/>
          <w:sz w:val="24"/>
          <w:szCs w:val="24"/>
          <w:lang w:bidi="ar-AE"/>
        </w:rPr>
        <w:t>U</w:t>
      </w:r>
      <w:r w:rsidR="00544EC1" w:rsidRPr="00941366">
        <w:rPr>
          <w:rFonts w:asciiTheme="majorBidi" w:hAnsiTheme="majorBidi" w:cstheme="majorBidi"/>
          <w:sz w:val="24"/>
          <w:szCs w:val="24"/>
          <w:lang w:bidi="ar-AE"/>
        </w:rPr>
        <w:t>nconditional</w:t>
      </w:r>
      <w:r w:rsidR="00544EC1" w:rsidRPr="00941366">
        <w:rPr>
          <w:rFonts w:asciiTheme="majorBidi" w:hAnsiTheme="majorBidi" w:cstheme="majorBidi"/>
          <w:sz w:val="24"/>
          <w:szCs w:val="24"/>
          <w:lang w:bidi="ar-SA"/>
        </w:rPr>
        <w:t xml:space="preserve"> conservatism </w:t>
      </w:r>
      <w:r w:rsidRPr="00941366">
        <w:rPr>
          <w:rFonts w:asciiTheme="majorBidi" w:hAnsiTheme="majorBidi" w:cstheme="majorBidi"/>
          <w:sz w:val="24"/>
          <w:szCs w:val="24"/>
          <w:lang w:bidi="ar-AE"/>
        </w:rPr>
        <w:t xml:space="preserve">does not </w:t>
      </w:r>
      <w:r w:rsidR="00544EC1" w:rsidRPr="00941366">
        <w:rPr>
          <w:rFonts w:asciiTheme="majorBidi" w:hAnsiTheme="majorBidi" w:cstheme="majorBidi"/>
          <w:sz w:val="24"/>
          <w:szCs w:val="24"/>
          <w:lang w:bidi="ar-AE"/>
        </w:rPr>
        <w:t>depend on the occurrence of certain facts</w:t>
      </w:r>
      <w:r w:rsidRPr="00941366">
        <w:rPr>
          <w:rFonts w:asciiTheme="majorBidi" w:hAnsiTheme="majorBidi" w:cstheme="majorBidi"/>
          <w:sz w:val="24"/>
          <w:szCs w:val="24"/>
          <w:lang w:bidi="ar-AE"/>
        </w:rPr>
        <w:t xml:space="preserve"> but does</w:t>
      </w:r>
      <w:r w:rsidR="00544EC1" w:rsidRPr="00941366">
        <w:rPr>
          <w:rFonts w:asciiTheme="majorBidi" w:hAnsiTheme="majorBidi" w:cstheme="majorBidi"/>
          <w:sz w:val="24"/>
          <w:szCs w:val="24"/>
          <w:lang w:bidi="ar-AE"/>
        </w:rPr>
        <w:t xml:space="preserve"> </w:t>
      </w:r>
      <w:r w:rsidR="00F42BE5" w:rsidRPr="00941366">
        <w:rPr>
          <w:rFonts w:asciiTheme="majorBidi" w:hAnsiTheme="majorBidi" w:cstheme="majorBidi"/>
          <w:sz w:val="24"/>
          <w:szCs w:val="24"/>
          <w:lang w:bidi="ar-AE"/>
        </w:rPr>
        <w:t>depend</w:t>
      </w:r>
      <w:r w:rsidR="00544EC1" w:rsidRPr="00941366">
        <w:rPr>
          <w:rFonts w:asciiTheme="majorBidi" w:hAnsiTheme="majorBidi" w:cstheme="majorBidi"/>
          <w:sz w:val="24"/>
          <w:szCs w:val="24"/>
          <w:lang w:bidi="ar-AE"/>
        </w:rPr>
        <w:t xml:space="preserve"> on </w:t>
      </w:r>
      <w:r w:rsidRPr="00941366">
        <w:rPr>
          <w:rFonts w:asciiTheme="majorBidi" w:hAnsiTheme="majorBidi" w:cstheme="majorBidi"/>
          <w:sz w:val="24"/>
          <w:szCs w:val="24"/>
          <w:lang w:bidi="ar-AE"/>
        </w:rPr>
        <w:t xml:space="preserve">the </w:t>
      </w:r>
      <w:r w:rsidR="00AF266D" w:rsidRPr="00941366">
        <w:rPr>
          <w:rFonts w:asciiTheme="majorBidi" w:hAnsiTheme="majorBidi" w:cstheme="majorBidi"/>
          <w:sz w:val="24"/>
          <w:szCs w:val="24"/>
          <w:lang w:bidi="ar-AE"/>
        </w:rPr>
        <w:t>management</w:t>
      </w:r>
      <w:r w:rsidR="00AF266D" w:rsidRPr="00941366">
        <w:rPr>
          <w:rFonts w:asciiTheme="majorBidi" w:hAnsiTheme="majorBidi" w:cstheme="majorBidi"/>
          <w:sz w:val="24"/>
          <w:szCs w:val="24"/>
        </w:rPr>
        <w:t>'s</w:t>
      </w:r>
      <w:r w:rsidR="00544EC1" w:rsidRPr="00941366">
        <w:rPr>
          <w:rFonts w:asciiTheme="majorBidi" w:hAnsiTheme="majorBidi" w:cstheme="majorBidi"/>
          <w:sz w:val="24"/>
          <w:szCs w:val="24"/>
          <w:lang w:bidi="ar-AE"/>
        </w:rPr>
        <w:t xml:space="preserve"> ability and </w:t>
      </w:r>
      <w:r w:rsidRPr="00941366">
        <w:rPr>
          <w:rFonts w:asciiTheme="majorBidi" w:hAnsiTheme="majorBidi" w:cstheme="majorBidi"/>
          <w:sz w:val="24"/>
          <w:szCs w:val="24"/>
          <w:lang w:bidi="ar-AE"/>
        </w:rPr>
        <w:t xml:space="preserve">being correct </w:t>
      </w:r>
      <w:r w:rsidR="00544EC1" w:rsidRPr="00941366">
        <w:rPr>
          <w:rFonts w:asciiTheme="majorBidi" w:hAnsiTheme="majorBidi" w:cstheme="majorBidi"/>
          <w:sz w:val="24"/>
          <w:szCs w:val="24"/>
          <w:lang w:bidi="ar-AE"/>
        </w:rPr>
        <w:t>in the selection of conservative accounting policies</w:t>
      </w:r>
      <w:r w:rsidRPr="00941366">
        <w:rPr>
          <w:rFonts w:asciiTheme="majorBidi" w:hAnsiTheme="majorBidi" w:cstheme="majorBidi"/>
          <w:sz w:val="24"/>
          <w:szCs w:val="24"/>
          <w:lang w:bidi="ar-AE"/>
        </w:rPr>
        <w:t>.</w:t>
      </w:r>
      <w:r w:rsidR="00544EC1" w:rsidRPr="00941366">
        <w:rPr>
          <w:rFonts w:asciiTheme="majorBidi" w:hAnsiTheme="majorBidi" w:cstheme="majorBidi"/>
          <w:sz w:val="24"/>
          <w:szCs w:val="24"/>
          <w:lang w:bidi="ar-AE"/>
        </w:rPr>
        <w:t xml:space="preserve"> </w:t>
      </w:r>
      <w:r w:rsidRPr="00941366">
        <w:rPr>
          <w:rFonts w:asciiTheme="majorBidi" w:hAnsiTheme="majorBidi" w:cstheme="majorBidi"/>
          <w:sz w:val="24"/>
          <w:szCs w:val="24"/>
          <w:lang w:bidi="ar-AE"/>
        </w:rPr>
        <w:t xml:space="preserve">This </w:t>
      </w:r>
      <w:r w:rsidR="00544EC1" w:rsidRPr="00941366">
        <w:rPr>
          <w:rFonts w:asciiTheme="majorBidi" w:hAnsiTheme="majorBidi" w:cstheme="majorBidi"/>
          <w:sz w:val="24"/>
          <w:szCs w:val="24"/>
          <w:lang w:bidi="ar-AE"/>
        </w:rPr>
        <w:t>may arise from</w:t>
      </w:r>
      <w:r w:rsidRPr="00941366">
        <w:rPr>
          <w:rFonts w:asciiTheme="majorBidi" w:hAnsiTheme="majorBidi" w:cstheme="majorBidi"/>
          <w:sz w:val="24"/>
          <w:szCs w:val="24"/>
          <w:lang w:bidi="ar-AE"/>
        </w:rPr>
        <w:t xml:space="preserve"> either</w:t>
      </w:r>
      <w:r w:rsidR="00544EC1" w:rsidRPr="00941366">
        <w:rPr>
          <w:rFonts w:asciiTheme="majorBidi" w:hAnsiTheme="majorBidi" w:cstheme="majorBidi"/>
          <w:sz w:val="24"/>
          <w:szCs w:val="24"/>
          <w:lang w:bidi="ar-AE"/>
        </w:rPr>
        <w:t xml:space="preserve"> tax or political factors or those relating to the interests of self-management (Rashidi, 2011)</w:t>
      </w:r>
      <w:r w:rsidRPr="00941366">
        <w:rPr>
          <w:rFonts w:asciiTheme="majorBidi" w:hAnsiTheme="majorBidi" w:cstheme="majorBidi"/>
          <w:sz w:val="24"/>
          <w:szCs w:val="24"/>
          <w:lang w:bidi="ar-AE"/>
        </w:rPr>
        <w:t>.</w:t>
      </w:r>
      <w:r w:rsidR="00F42BE5" w:rsidRPr="00941366">
        <w:rPr>
          <w:rFonts w:asciiTheme="majorBidi" w:hAnsiTheme="majorBidi" w:cstheme="majorBidi"/>
          <w:sz w:val="24"/>
          <w:szCs w:val="24"/>
          <w:lang w:bidi="ar-AE"/>
        </w:rPr>
        <w:t xml:space="preserve"> </w:t>
      </w:r>
      <w:r w:rsidRPr="00941366">
        <w:rPr>
          <w:rFonts w:asciiTheme="majorBidi" w:hAnsiTheme="majorBidi" w:cstheme="majorBidi"/>
          <w:sz w:val="24"/>
          <w:szCs w:val="24"/>
          <w:lang w:bidi="ar-AE"/>
        </w:rPr>
        <w:t>E</w:t>
      </w:r>
      <w:r w:rsidR="00CE597E" w:rsidRPr="00941366">
        <w:rPr>
          <w:rFonts w:asciiTheme="majorBidi" w:hAnsiTheme="majorBidi" w:cstheme="majorBidi"/>
          <w:sz w:val="24"/>
          <w:szCs w:val="24"/>
          <w:lang w:bidi="ar-AE"/>
        </w:rPr>
        <w:t>xamples of this type are</w:t>
      </w:r>
      <w:r w:rsidR="00544EC1" w:rsidRPr="00941366">
        <w:rPr>
          <w:rFonts w:asciiTheme="majorBidi" w:hAnsiTheme="majorBidi" w:cstheme="majorBidi"/>
          <w:sz w:val="24"/>
          <w:szCs w:val="24"/>
          <w:lang w:bidi="ar-AE"/>
        </w:rPr>
        <w:t xml:space="preserve"> </w:t>
      </w:r>
      <w:r w:rsidRPr="00941366">
        <w:rPr>
          <w:rFonts w:asciiTheme="majorBidi" w:hAnsiTheme="majorBidi" w:cstheme="majorBidi"/>
          <w:sz w:val="24"/>
          <w:szCs w:val="24"/>
          <w:lang w:bidi="ar-AE"/>
        </w:rPr>
        <w:t xml:space="preserve">either </w:t>
      </w:r>
      <w:r w:rsidR="00544EC1" w:rsidRPr="00941366">
        <w:rPr>
          <w:rFonts w:asciiTheme="majorBidi" w:hAnsiTheme="majorBidi" w:cstheme="majorBidi"/>
          <w:sz w:val="24"/>
          <w:szCs w:val="24"/>
          <w:lang w:bidi="ar-AE"/>
        </w:rPr>
        <w:t>costs of research and development, or postponing the recognition of revenue (Pope &amp; Wailker, 2003)</w:t>
      </w:r>
      <w:r w:rsidR="00F42BE5" w:rsidRPr="00941366">
        <w:rPr>
          <w:rFonts w:asciiTheme="majorBidi" w:hAnsiTheme="majorBidi" w:cstheme="majorBidi"/>
          <w:sz w:val="24"/>
          <w:szCs w:val="24"/>
          <w:lang w:bidi="ar-AE"/>
        </w:rPr>
        <w:t>, and loading the immediate costs of intangible assets (Lara et al</w:t>
      </w:r>
      <w:r w:rsidRPr="00941366">
        <w:rPr>
          <w:rFonts w:asciiTheme="majorBidi" w:hAnsiTheme="majorBidi" w:cstheme="majorBidi"/>
          <w:sz w:val="24"/>
          <w:szCs w:val="24"/>
          <w:lang w:bidi="ar-AE"/>
        </w:rPr>
        <w:t>.</w:t>
      </w:r>
      <w:r w:rsidR="00F42BE5" w:rsidRPr="00941366">
        <w:rPr>
          <w:rFonts w:asciiTheme="majorBidi" w:hAnsiTheme="majorBidi" w:cstheme="majorBidi"/>
          <w:sz w:val="24"/>
          <w:szCs w:val="24"/>
          <w:lang w:bidi="ar-AE"/>
        </w:rPr>
        <w:t>, 2009).</w:t>
      </w:r>
      <w:r w:rsidR="00975BB8" w:rsidRPr="00941366">
        <w:rPr>
          <w:rFonts w:asciiTheme="majorBidi" w:hAnsiTheme="majorBidi" w:cstheme="majorBidi"/>
          <w:sz w:val="24"/>
          <w:szCs w:val="24"/>
          <w:lang w:bidi="ar-AE"/>
        </w:rPr>
        <w:t xml:space="preserve"> </w:t>
      </w:r>
      <w:r w:rsidR="00B414D9" w:rsidRPr="00941366">
        <w:rPr>
          <w:rFonts w:asciiTheme="majorBidi" w:hAnsiTheme="majorBidi" w:cstheme="majorBidi"/>
          <w:sz w:val="24"/>
          <w:szCs w:val="24"/>
          <w:lang w:bidi="ar-AE"/>
        </w:rPr>
        <w:t>How</w:t>
      </w:r>
      <w:r w:rsidRPr="00941366">
        <w:rPr>
          <w:rFonts w:asciiTheme="majorBidi" w:hAnsiTheme="majorBidi" w:cstheme="majorBidi"/>
          <w:sz w:val="24"/>
          <w:szCs w:val="24"/>
          <w:lang w:bidi="ar-AE"/>
        </w:rPr>
        <w:t xml:space="preserve">ever, </w:t>
      </w:r>
      <w:r w:rsidR="00544EC1" w:rsidRPr="00941366">
        <w:rPr>
          <w:rFonts w:asciiTheme="majorBidi" w:hAnsiTheme="majorBidi" w:cstheme="majorBidi"/>
          <w:sz w:val="24"/>
          <w:szCs w:val="24"/>
          <w:lang w:bidi="ar-AE"/>
        </w:rPr>
        <w:t>conditional</w:t>
      </w:r>
      <w:r w:rsidR="00544EC1" w:rsidRPr="00941366">
        <w:rPr>
          <w:rFonts w:asciiTheme="majorBidi" w:hAnsiTheme="majorBidi" w:cstheme="majorBidi"/>
          <w:sz w:val="24"/>
          <w:szCs w:val="24"/>
          <w:lang w:bidi="ar-SA"/>
        </w:rPr>
        <w:t xml:space="preserve"> conservatism</w:t>
      </w:r>
      <w:r w:rsidR="00544EC1" w:rsidRPr="00941366">
        <w:rPr>
          <w:rFonts w:asciiTheme="majorBidi" w:hAnsiTheme="majorBidi" w:cstheme="majorBidi"/>
          <w:sz w:val="24"/>
          <w:szCs w:val="24"/>
          <w:lang w:bidi="ar-AE"/>
        </w:rPr>
        <w:t xml:space="preserve"> relies on predictable events</w:t>
      </w:r>
      <w:r w:rsidRPr="00941366">
        <w:rPr>
          <w:rFonts w:asciiTheme="majorBidi" w:hAnsiTheme="majorBidi" w:cstheme="majorBidi"/>
          <w:sz w:val="24"/>
          <w:szCs w:val="24"/>
          <w:lang w:bidi="ar-AE"/>
        </w:rPr>
        <w:t xml:space="preserve"> and</w:t>
      </w:r>
      <w:r w:rsidR="00544EC1" w:rsidRPr="00941366">
        <w:rPr>
          <w:rFonts w:asciiTheme="majorBidi" w:hAnsiTheme="majorBidi" w:cstheme="majorBidi"/>
          <w:sz w:val="24"/>
          <w:szCs w:val="24"/>
          <w:lang w:bidi="ar-SA"/>
        </w:rPr>
        <w:t xml:space="preserve"> requires a lower degree of verification for bad news than good news</w:t>
      </w:r>
      <w:r w:rsidRPr="00941366">
        <w:rPr>
          <w:rFonts w:asciiTheme="majorBidi" w:hAnsiTheme="majorBidi" w:cstheme="majorBidi"/>
          <w:sz w:val="24"/>
          <w:szCs w:val="24"/>
          <w:lang w:bidi="ar-SA"/>
        </w:rPr>
        <w:t>.</w:t>
      </w:r>
      <w:r w:rsidR="00544EC1"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 This </w:t>
      </w:r>
      <w:r w:rsidR="00544EC1" w:rsidRPr="00941366">
        <w:rPr>
          <w:rFonts w:asciiTheme="majorBidi" w:hAnsiTheme="majorBidi" w:cstheme="majorBidi"/>
          <w:sz w:val="24"/>
          <w:szCs w:val="24"/>
          <w:lang w:bidi="ar-SA"/>
        </w:rPr>
        <w:t xml:space="preserve">results in the recognition of bad news in a timelier manner </w:t>
      </w:r>
      <w:r w:rsidRPr="00941366">
        <w:rPr>
          <w:rFonts w:asciiTheme="majorBidi" w:hAnsiTheme="majorBidi" w:cstheme="majorBidi"/>
          <w:sz w:val="24"/>
          <w:szCs w:val="24"/>
          <w:lang w:bidi="ar-SA"/>
        </w:rPr>
        <w:t xml:space="preserve">as </w:t>
      </w:r>
      <w:r w:rsidR="00544EC1" w:rsidRPr="00941366">
        <w:rPr>
          <w:rFonts w:asciiTheme="majorBidi" w:hAnsiTheme="majorBidi" w:cstheme="majorBidi"/>
          <w:sz w:val="24"/>
          <w:szCs w:val="24"/>
          <w:lang w:bidi="ar-SA"/>
        </w:rPr>
        <w:t xml:space="preserve">compared to the recognition of good news (Armstrong et al, 2010). </w:t>
      </w:r>
      <w:r w:rsidRPr="00941366">
        <w:rPr>
          <w:rFonts w:asciiTheme="majorBidi" w:hAnsiTheme="majorBidi" w:cstheme="majorBidi"/>
          <w:sz w:val="24"/>
          <w:szCs w:val="24"/>
          <w:lang w:bidi="ar-AE"/>
        </w:rPr>
        <w:t>T</w:t>
      </w:r>
      <w:r w:rsidR="00CE597E" w:rsidRPr="00941366">
        <w:rPr>
          <w:rFonts w:asciiTheme="majorBidi" w:hAnsiTheme="majorBidi" w:cstheme="majorBidi"/>
          <w:sz w:val="24"/>
          <w:szCs w:val="24"/>
          <w:lang w:bidi="ar-AE"/>
        </w:rPr>
        <w:t>his type is used to raise the efficiency of contracts or corporate governance requirements (Ball et al, 2000).</w:t>
      </w:r>
      <w:r w:rsidR="00CE597E"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Also, </w:t>
      </w:r>
      <w:r w:rsidR="00CE597E" w:rsidRPr="00941366">
        <w:rPr>
          <w:rFonts w:asciiTheme="majorBidi" w:hAnsiTheme="majorBidi" w:cstheme="majorBidi"/>
          <w:sz w:val="24"/>
          <w:szCs w:val="24"/>
          <w:lang w:bidi="ar-SA"/>
        </w:rPr>
        <w:t>the d</w:t>
      </w:r>
      <w:r w:rsidR="00544EC1" w:rsidRPr="00941366">
        <w:rPr>
          <w:rFonts w:asciiTheme="majorBidi" w:hAnsiTheme="majorBidi" w:cstheme="majorBidi"/>
          <w:sz w:val="24"/>
          <w:szCs w:val="24"/>
          <w:lang w:bidi="ar-SA"/>
        </w:rPr>
        <w:t>ebt contract is the most important sources of conditional conservatism (Watts, 2003</w:t>
      </w:r>
      <w:r w:rsidR="00B800EC" w:rsidRPr="00941366">
        <w:rPr>
          <w:rFonts w:asciiTheme="majorBidi" w:hAnsiTheme="majorBidi" w:cstheme="majorBidi"/>
          <w:sz w:val="24"/>
          <w:szCs w:val="24"/>
          <w:lang w:bidi="ar-SA"/>
        </w:rPr>
        <w:t>b</w:t>
      </w:r>
      <w:r w:rsidR="00544EC1" w:rsidRPr="00941366">
        <w:rPr>
          <w:rFonts w:asciiTheme="majorBidi" w:hAnsiTheme="majorBidi" w:cstheme="majorBidi"/>
          <w:sz w:val="24"/>
          <w:szCs w:val="24"/>
          <w:lang w:bidi="ar-SA"/>
        </w:rPr>
        <w:t>;</w:t>
      </w:r>
      <w:r w:rsidR="00AB7733" w:rsidRPr="00941366">
        <w:rPr>
          <w:rFonts w:asciiTheme="majorBidi" w:hAnsiTheme="majorBidi" w:cstheme="majorBidi"/>
          <w:sz w:val="24"/>
          <w:szCs w:val="24"/>
          <w:lang w:bidi="ar-SA"/>
        </w:rPr>
        <w:t xml:space="preserve"> </w:t>
      </w:r>
      <w:r w:rsidR="00544EC1" w:rsidRPr="00941366">
        <w:rPr>
          <w:rFonts w:asciiTheme="majorBidi" w:hAnsiTheme="majorBidi" w:cstheme="majorBidi"/>
          <w:sz w:val="24"/>
          <w:szCs w:val="24"/>
          <w:lang w:bidi="ar-SA"/>
        </w:rPr>
        <w:t xml:space="preserve"> Ball </w:t>
      </w:r>
      <w:r w:rsidR="00B800EC" w:rsidRPr="00941366">
        <w:rPr>
          <w:rFonts w:asciiTheme="majorBidi" w:hAnsiTheme="majorBidi" w:cstheme="majorBidi"/>
          <w:sz w:val="24"/>
          <w:szCs w:val="24"/>
        </w:rPr>
        <w:t>&amp;Shivakumar</w:t>
      </w:r>
      <w:r w:rsidR="00544EC1" w:rsidRPr="00941366">
        <w:rPr>
          <w:rFonts w:asciiTheme="majorBidi" w:hAnsiTheme="majorBidi" w:cstheme="majorBidi"/>
          <w:sz w:val="24"/>
          <w:szCs w:val="24"/>
          <w:lang w:bidi="ar-SA"/>
        </w:rPr>
        <w:t xml:space="preserve">, 2006). </w:t>
      </w:r>
    </w:p>
    <w:p w:rsidR="00D53D40" w:rsidRPr="00941366" w:rsidRDefault="00FC5FDB" w:rsidP="00AB7733">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Several explanations are presented to justify the exis</w:t>
      </w:r>
      <w:r w:rsidR="00B414D9" w:rsidRPr="00941366">
        <w:rPr>
          <w:rFonts w:asciiTheme="majorBidi" w:hAnsiTheme="majorBidi" w:cstheme="majorBidi"/>
          <w:sz w:val="24"/>
          <w:szCs w:val="24"/>
          <w:lang w:bidi="ar-SA"/>
        </w:rPr>
        <w:t xml:space="preserve">tence of conservatism and all  </w:t>
      </w:r>
      <w:r w:rsidRPr="00941366">
        <w:rPr>
          <w:rFonts w:asciiTheme="majorBidi" w:hAnsiTheme="majorBidi" w:cstheme="majorBidi"/>
          <w:sz w:val="24"/>
          <w:szCs w:val="24"/>
          <w:lang w:bidi="ar-SA"/>
        </w:rPr>
        <w:t>highlight that conservatism benefits</w:t>
      </w:r>
      <w:r w:rsidR="000404A2" w:rsidRPr="00941366">
        <w:rPr>
          <w:rFonts w:asciiTheme="majorBidi" w:hAnsiTheme="majorBidi" w:cstheme="majorBidi"/>
          <w:sz w:val="24"/>
          <w:szCs w:val="24"/>
          <w:lang w:bidi="ar-SA"/>
        </w:rPr>
        <w:t xml:space="preserve"> the financial information available</w:t>
      </w:r>
      <w:r w:rsidR="00B414D9"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to the users</w:t>
      </w:r>
      <w:r w:rsidR="000404A2"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F42BE5" w:rsidRPr="00941366">
        <w:rPr>
          <w:rFonts w:asciiTheme="majorBidi" w:hAnsiTheme="majorBidi" w:cstheme="majorBidi"/>
          <w:sz w:val="24"/>
          <w:szCs w:val="24"/>
          <w:lang w:bidi="ar-SA"/>
        </w:rPr>
        <w:t>Firstly,</w:t>
      </w:r>
      <w:r w:rsidR="00CE597E" w:rsidRPr="00941366">
        <w:rPr>
          <w:rFonts w:asciiTheme="majorBidi" w:hAnsiTheme="majorBidi" w:cstheme="majorBidi"/>
          <w:sz w:val="24"/>
          <w:szCs w:val="24"/>
        </w:rPr>
        <w:t xml:space="preserve"> Contracting Explanation</w:t>
      </w:r>
      <w:r w:rsidR="00B414D9" w:rsidRPr="00941366">
        <w:rPr>
          <w:rFonts w:asciiTheme="majorBidi" w:hAnsiTheme="majorBidi" w:cstheme="majorBidi"/>
          <w:sz w:val="24"/>
          <w:szCs w:val="24"/>
        </w:rPr>
        <w:t>,</w:t>
      </w:r>
      <w:r w:rsidR="00CE597E" w:rsidRPr="00941366">
        <w:rPr>
          <w:rFonts w:asciiTheme="majorBidi" w:hAnsiTheme="majorBidi" w:cstheme="majorBidi"/>
          <w:sz w:val="24"/>
          <w:szCs w:val="24"/>
          <w:lang w:bidi="ar-AE"/>
        </w:rPr>
        <w:t xml:space="preserve"> </w:t>
      </w:r>
      <w:r w:rsidR="00B414D9" w:rsidRPr="00941366">
        <w:rPr>
          <w:rFonts w:asciiTheme="majorBidi" w:hAnsiTheme="majorBidi" w:cstheme="majorBidi"/>
          <w:sz w:val="24"/>
          <w:szCs w:val="24"/>
          <w:lang w:bidi="ar-AE"/>
        </w:rPr>
        <w:t xml:space="preserve">like </w:t>
      </w:r>
      <w:r w:rsidR="00B414D9" w:rsidRPr="00941366">
        <w:rPr>
          <w:rFonts w:asciiTheme="majorBidi" w:hAnsiTheme="majorBidi" w:cstheme="majorBidi"/>
          <w:sz w:val="24"/>
          <w:szCs w:val="24"/>
          <w:lang w:bidi="ar-SA"/>
        </w:rPr>
        <w:t xml:space="preserve">Incentives and debt contracts, </w:t>
      </w:r>
      <w:r w:rsidR="00D53D40" w:rsidRPr="00941366">
        <w:rPr>
          <w:rFonts w:asciiTheme="majorBidi" w:hAnsiTheme="majorBidi" w:cstheme="majorBidi"/>
          <w:sz w:val="24"/>
          <w:szCs w:val="24"/>
          <w:lang w:bidi="ar-SA"/>
        </w:rPr>
        <w:t xml:space="preserve">are important contracts </w:t>
      </w:r>
      <w:r w:rsidR="000404A2" w:rsidRPr="00941366">
        <w:rPr>
          <w:rFonts w:asciiTheme="majorBidi" w:hAnsiTheme="majorBidi" w:cstheme="majorBidi"/>
          <w:sz w:val="24"/>
          <w:szCs w:val="24"/>
          <w:lang w:bidi="ar-SA"/>
        </w:rPr>
        <w:t xml:space="preserve">operated by </w:t>
      </w:r>
      <w:r w:rsidR="00D53D40" w:rsidRPr="00941366">
        <w:rPr>
          <w:rFonts w:asciiTheme="majorBidi" w:hAnsiTheme="majorBidi" w:cstheme="majorBidi"/>
          <w:sz w:val="24"/>
          <w:szCs w:val="24"/>
          <w:lang w:bidi="ar-SA"/>
        </w:rPr>
        <w:t>management</w:t>
      </w:r>
      <w:r w:rsidR="00B414D9" w:rsidRPr="00941366">
        <w:rPr>
          <w:rFonts w:asciiTheme="majorBidi" w:hAnsiTheme="majorBidi" w:cstheme="majorBidi"/>
          <w:sz w:val="24"/>
          <w:szCs w:val="24"/>
        </w:rPr>
        <w:t xml:space="preserve"> </w:t>
      </w:r>
      <w:r w:rsidR="00D53D40" w:rsidRPr="00941366">
        <w:rPr>
          <w:rFonts w:asciiTheme="majorBidi" w:hAnsiTheme="majorBidi" w:cstheme="majorBidi"/>
          <w:color w:val="FF0000"/>
          <w:sz w:val="24"/>
          <w:szCs w:val="24"/>
          <w:lang w:bidi="ar-SA"/>
        </w:rPr>
        <w:t>(</w:t>
      </w:r>
      <w:r w:rsidR="00D53D40" w:rsidRPr="00941366">
        <w:rPr>
          <w:rFonts w:asciiTheme="majorBidi" w:hAnsiTheme="majorBidi" w:cstheme="majorBidi"/>
          <w:sz w:val="24"/>
          <w:szCs w:val="24"/>
          <w:lang w:bidi="ar-SA"/>
        </w:rPr>
        <w:t>Abu alKhair, 20</w:t>
      </w:r>
      <w:r w:rsidR="00AB7733" w:rsidRPr="00941366">
        <w:rPr>
          <w:rFonts w:asciiTheme="majorBidi" w:hAnsiTheme="majorBidi" w:cstheme="majorBidi"/>
          <w:sz w:val="24"/>
          <w:szCs w:val="24"/>
          <w:lang w:bidi="ar-SA"/>
        </w:rPr>
        <w:t>08</w:t>
      </w:r>
      <w:r w:rsidR="00D53D40" w:rsidRPr="00941366">
        <w:rPr>
          <w:rFonts w:asciiTheme="majorBidi" w:hAnsiTheme="majorBidi" w:cstheme="majorBidi"/>
          <w:sz w:val="24"/>
          <w:szCs w:val="24"/>
          <w:lang w:bidi="ar-SA"/>
        </w:rPr>
        <w:t xml:space="preserve">). </w:t>
      </w:r>
      <w:r w:rsidR="00D53D40" w:rsidRPr="00941366">
        <w:rPr>
          <w:rFonts w:asciiTheme="majorBidi" w:hAnsiTheme="majorBidi" w:cstheme="majorBidi"/>
          <w:sz w:val="24"/>
          <w:szCs w:val="24"/>
          <w:lang w:bidi="ar-AE"/>
        </w:rPr>
        <w:t xml:space="preserve"> In addition</w:t>
      </w:r>
      <w:r w:rsidR="000404A2" w:rsidRPr="00941366">
        <w:rPr>
          <w:rFonts w:asciiTheme="majorBidi" w:hAnsiTheme="majorBidi" w:cstheme="majorBidi"/>
          <w:sz w:val="24"/>
          <w:szCs w:val="24"/>
          <w:lang w:bidi="ar-AE"/>
        </w:rPr>
        <w:t>,</w:t>
      </w:r>
      <w:r w:rsidR="00B414D9" w:rsidRPr="00941366">
        <w:rPr>
          <w:rFonts w:asciiTheme="majorBidi" w:hAnsiTheme="majorBidi" w:cstheme="majorBidi"/>
          <w:sz w:val="24"/>
          <w:szCs w:val="24"/>
          <w:lang w:bidi="ar-AE"/>
        </w:rPr>
        <w:t xml:space="preserve"> the </w:t>
      </w:r>
      <w:r w:rsidR="00D53D40" w:rsidRPr="00941366">
        <w:rPr>
          <w:rFonts w:asciiTheme="majorBidi" w:hAnsiTheme="majorBidi" w:cstheme="majorBidi"/>
          <w:sz w:val="24"/>
          <w:szCs w:val="24"/>
          <w:lang w:bidi="ar-AE"/>
        </w:rPr>
        <w:t xml:space="preserve">contracts are </w:t>
      </w:r>
      <w:r w:rsidR="00CE597E" w:rsidRPr="00941366">
        <w:rPr>
          <w:rFonts w:asciiTheme="majorBidi" w:hAnsiTheme="majorBidi" w:cstheme="majorBidi"/>
          <w:sz w:val="24"/>
          <w:szCs w:val="24"/>
          <w:lang w:bidi="ar-AE"/>
        </w:rPr>
        <w:t xml:space="preserve">the primary source of </w:t>
      </w:r>
      <w:r w:rsidR="000404A2" w:rsidRPr="00941366">
        <w:rPr>
          <w:rFonts w:asciiTheme="majorBidi" w:hAnsiTheme="majorBidi" w:cstheme="majorBidi"/>
          <w:sz w:val="24"/>
          <w:szCs w:val="24"/>
          <w:lang w:bidi="ar-AE"/>
        </w:rPr>
        <w:t xml:space="preserve">accounting </w:t>
      </w:r>
      <w:r w:rsidR="00CE597E" w:rsidRPr="00941366">
        <w:rPr>
          <w:rFonts w:asciiTheme="majorBidi" w:hAnsiTheme="majorBidi" w:cstheme="majorBidi"/>
          <w:sz w:val="24"/>
          <w:szCs w:val="24"/>
          <w:lang w:bidi="ar-SA"/>
        </w:rPr>
        <w:t>conservatism</w:t>
      </w:r>
      <w:r w:rsidR="00CE597E" w:rsidRPr="00941366">
        <w:rPr>
          <w:rFonts w:asciiTheme="majorBidi" w:hAnsiTheme="majorBidi" w:cstheme="majorBidi"/>
          <w:sz w:val="24"/>
          <w:szCs w:val="24"/>
          <w:lang w:bidi="ar-AE"/>
        </w:rPr>
        <w:t xml:space="preserve"> </w:t>
      </w:r>
      <w:r w:rsidR="00B414D9" w:rsidRPr="00941366">
        <w:rPr>
          <w:rFonts w:asciiTheme="majorBidi" w:hAnsiTheme="majorBidi" w:cstheme="majorBidi"/>
          <w:sz w:val="24"/>
          <w:szCs w:val="24"/>
          <w:lang w:bidi="ar-SA"/>
        </w:rPr>
        <w:t xml:space="preserve">used by </w:t>
      </w:r>
      <w:r w:rsidRPr="00941366">
        <w:rPr>
          <w:rFonts w:asciiTheme="majorBidi" w:hAnsiTheme="majorBidi" w:cstheme="majorBidi"/>
          <w:sz w:val="24"/>
          <w:szCs w:val="24"/>
        </w:rPr>
        <w:t xml:space="preserve">shareholders and debt-holders </w:t>
      </w:r>
      <w:r w:rsidR="00E02FB8" w:rsidRPr="00941366">
        <w:rPr>
          <w:rFonts w:asciiTheme="majorBidi" w:hAnsiTheme="majorBidi" w:cstheme="majorBidi"/>
          <w:sz w:val="24"/>
          <w:szCs w:val="24"/>
        </w:rPr>
        <w:t xml:space="preserve">to increase the </w:t>
      </w:r>
      <w:r w:rsidRPr="00941366">
        <w:rPr>
          <w:rFonts w:asciiTheme="majorBidi" w:hAnsiTheme="majorBidi" w:cstheme="majorBidi"/>
          <w:sz w:val="24"/>
          <w:szCs w:val="24"/>
        </w:rPr>
        <w:t xml:space="preserve">conservative financial </w:t>
      </w:r>
      <w:r w:rsidRPr="00941366">
        <w:rPr>
          <w:rFonts w:asciiTheme="majorBidi" w:hAnsiTheme="majorBidi" w:cstheme="majorBidi"/>
          <w:sz w:val="24"/>
          <w:szCs w:val="24"/>
        </w:rPr>
        <w:lastRenderedPageBreak/>
        <w:t xml:space="preserve">reporting </w:t>
      </w:r>
      <w:r w:rsidR="00E02FB8" w:rsidRPr="00941366">
        <w:rPr>
          <w:rFonts w:asciiTheme="majorBidi" w:hAnsiTheme="majorBidi" w:cstheme="majorBidi"/>
          <w:sz w:val="24"/>
          <w:szCs w:val="24"/>
        </w:rPr>
        <w:t xml:space="preserve">and </w:t>
      </w:r>
      <w:r w:rsidR="000404A2" w:rsidRPr="00941366">
        <w:rPr>
          <w:rFonts w:asciiTheme="majorBidi" w:hAnsiTheme="majorBidi" w:cstheme="majorBidi"/>
          <w:sz w:val="24"/>
          <w:szCs w:val="24"/>
        </w:rPr>
        <w:t xml:space="preserve"> to</w:t>
      </w:r>
      <w:r w:rsidRPr="00941366">
        <w:rPr>
          <w:rFonts w:asciiTheme="majorBidi" w:hAnsiTheme="majorBidi" w:cstheme="majorBidi"/>
          <w:sz w:val="24"/>
          <w:szCs w:val="24"/>
        </w:rPr>
        <w:t xml:space="preserve"> reduce agency costs</w:t>
      </w:r>
      <w:r w:rsidR="000404A2" w:rsidRPr="00941366">
        <w:rPr>
          <w:rFonts w:asciiTheme="majorBidi" w:hAnsiTheme="majorBidi" w:cstheme="majorBidi"/>
          <w:sz w:val="24"/>
          <w:szCs w:val="24"/>
        </w:rPr>
        <w:t xml:space="preserve"> in order</w:t>
      </w:r>
      <w:r w:rsidRPr="00941366">
        <w:rPr>
          <w:rFonts w:asciiTheme="majorBidi" w:hAnsiTheme="majorBidi" w:cstheme="majorBidi"/>
          <w:sz w:val="24"/>
          <w:szCs w:val="24"/>
        </w:rPr>
        <w:t xml:space="preserve"> to align managerial incentives with</w:t>
      </w:r>
      <w:r w:rsidR="000404A2" w:rsidRPr="00941366">
        <w:rPr>
          <w:rFonts w:asciiTheme="majorBidi" w:hAnsiTheme="majorBidi" w:cstheme="majorBidi"/>
          <w:sz w:val="24"/>
          <w:szCs w:val="24"/>
        </w:rPr>
        <w:t xml:space="preserve"> those of the</w:t>
      </w:r>
      <w:r w:rsidRPr="00941366">
        <w:rPr>
          <w:rFonts w:asciiTheme="majorBidi" w:hAnsiTheme="majorBidi" w:cstheme="majorBidi"/>
          <w:sz w:val="24"/>
          <w:szCs w:val="24"/>
        </w:rPr>
        <w:t xml:space="preserve"> shareholders </w:t>
      </w:r>
      <w:r w:rsidR="00773EFD" w:rsidRPr="00941366">
        <w:rPr>
          <w:rFonts w:asciiTheme="majorBidi" w:hAnsiTheme="majorBidi" w:cstheme="majorBidi"/>
          <w:sz w:val="24"/>
          <w:szCs w:val="24"/>
        </w:rPr>
        <w:t>(</w:t>
      </w:r>
      <w:r w:rsidRPr="00941366">
        <w:rPr>
          <w:rFonts w:asciiTheme="majorBidi" w:hAnsiTheme="majorBidi" w:cstheme="majorBidi"/>
          <w:sz w:val="24"/>
          <w:szCs w:val="24"/>
        </w:rPr>
        <w:t>Watts</w:t>
      </w:r>
      <w:r w:rsidR="00773EFD" w:rsidRPr="00941366">
        <w:rPr>
          <w:rFonts w:asciiTheme="majorBidi" w:hAnsiTheme="majorBidi" w:cstheme="majorBidi"/>
          <w:sz w:val="24"/>
          <w:szCs w:val="24"/>
        </w:rPr>
        <w:t>,</w:t>
      </w:r>
      <w:r w:rsidR="00560392" w:rsidRPr="00941366">
        <w:rPr>
          <w:rFonts w:asciiTheme="majorBidi" w:hAnsiTheme="majorBidi" w:cstheme="majorBidi"/>
          <w:sz w:val="24"/>
          <w:szCs w:val="24"/>
        </w:rPr>
        <w:t xml:space="preserve"> </w:t>
      </w:r>
      <w:r w:rsidRPr="00941366">
        <w:rPr>
          <w:rFonts w:asciiTheme="majorBidi" w:hAnsiTheme="majorBidi" w:cstheme="majorBidi"/>
          <w:sz w:val="24"/>
          <w:szCs w:val="24"/>
        </w:rPr>
        <w:t>2003</w:t>
      </w:r>
      <w:r w:rsidR="00560392" w:rsidRPr="00941366">
        <w:rPr>
          <w:rFonts w:asciiTheme="majorBidi" w:hAnsiTheme="majorBidi" w:cstheme="majorBidi"/>
          <w:sz w:val="24"/>
          <w:szCs w:val="24"/>
        </w:rPr>
        <w:t>b</w:t>
      </w:r>
      <w:r w:rsidRPr="00941366">
        <w:rPr>
          <w:rFonts w:asciiTheme="majorBidi" w:hAnsiTheme="majorBidi" w:cstheme="majorBidi"/>
          <w:sz w:val="24"/>
          <w:szCs w:val="24"/>
        </w:rPr>
        <w:t>)</w:t>
      </w:r>
      <w:r w:rsidR="00B414D9"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 xml:space="preserve">However, </w:t>
      </w:r>
      <w:r w:rsidRPr="00941366">
        <w:rPr>
          <w:rFonts w:asciiTheme="majorBidi" w:hAnsiTheme="majorBidi" w:cstheme="majorBidi"/>
          <w:sz w:val="24"/>
          <w:szCs w:val="24"/>
          <w:lang w:bidi="ar-SA"/>
        </w:rPr>
        <w:t>as a main ingredient in the contracting process</w:t>
      </w:r>
      <w:r w:rsidR="000404A2" w:rsidRPr="00941366">
        <w:rPr>
          <w:rFonts w:asciiTheme="majorBidi" w:hAnsiTheme="majorBidi" w:cstheme="majorBidi"/>
          <w:sz w:val="24"/>
          <w:szCs w:val="24"/>
          <w:lang w:bidi="ar-SA"/>
        </w:rPr>
        <w:t>, management tries</w:t>
      </w:r>
      <w:r w:rsidR="00527985"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always to abandon conservatism policies </w:t>
      </w:r>
      <w:r w:rsidR="000404A2" w:rsidRPr="00941366">
        <w:rPr>
          <w:rFonts w:asciiTheme="majorBidi" w:hAnsiTheme="majorBidi" w:cstheme="majorBidi"/>
          <w:sz w:val="24"/>
          <w:szCs w:val="24"/>
          <w:lang w:bidi="ar-SA"/>
        </w:rPr>
        <w:t xml:space="preserve">in order </w:t>
      </w:r>
      <w:r w:rsidR="00E02FB8" w:rsidRPr="00941366">
        <w:rPr>
          <w:rFonts w:asciiTheme="majorBidi" w:hAnsiTheme="majorBidi" w:cstheme="majorBidi"/>
          <w:sz w:val="24"/>
          <w:szCs w:val="24"/>
          <w:lang w:bidi="ar-SA"/>
        </w:rPr>
        <w:t>to</w:t>
      </w:r>
      <w:r w:rsidR="00296C2F"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influence</w:t>
      </w:r>
      <w:r w:rsidR="000404A2" w:rsidRPr="00941366">
        <w:rPr>
          <w:rFonts w:asciiTheme="majorBidi" w:hAnsiTheme="majorBidi" w:cstheme="majorBidi"/>
          <w:sz w:val="24"/>
          <w:szCs w:val="24"/>
          <w:lang w:bidi="ar-SA"/>
        </w:rPr>
        <w:t xml:space="preserve"> the </w:t>
      </w:r>
      <w:r w:rsidRPr="00941366">
        <w:rPr>
          <w:rFonts w:asciiTheme="majorBidi" w:hAnsiTheme="majorBidi" w:cstheme="majorBidi"/>
          <w:sz w:val="24"/>
          <w:szCs w:val="24"/>
          <w:lang w:bidi="ar-SA"/>
        </w:rPr>
        <w:t>figures in the accounting of these contracts</w:t>
      </w:r>
      <w:r w:rsidR="00527985" w:rsidRPr="00941366">
        <w:rPr>
          <w:rFonts w:asciiTheme="majorBidi" w:hAnsiTheme="majorBidi" w:cstheme="majorBidi"/>
          <w:sz w:val="24"/>
          <w:szCs w:val="24"/>
          <w:lang w:bidi="ar-SA"/>
        </w:rPr>
        <w:t xml:space="preserve"> </w:t>
      </w:r>
      <w:r w:rsidR="00E02FB8" w:rsidRPr="00941366">
        <w:rPr>
          <w:rFonts w:asciiTheme="majorBidi" w:hAnsiTheme="majorBidi" w:cstheme="majorBidi"/>
          <w:sz w:val="24"/>
          <w:szCs w:val="24"/>
          <w:lang w:bidi="ar-SA"/>
        </w:rPr>
        <w:t>by</w:t>
      </w:r>
      <w:r w:rsidR="00527985" w:rsidRPr="00941366">
        <w:rPr>
          <w:rFonts w:asciiTheme="majorBidi" w:hAnsiTheme="majorBidi" w:cstheme="majorBidi"/>
          <w:sz w:val="24"/>
          <w:szCs w:val="24"/>
          <w:lang w:bidi="ar-SA"/>
        </w:rPr>
        <w:t xml:space="preserve"> hiding unfavorable information</w:t>
      </w:r>
      <w:r w:rsidR="000404A2" w:rsidRPr="00941366">
        <w:rPr>
          <w:rFonts w:asciiTheme="majorBidi" w:hAnsiTheme="majorBidi" w:cstheme="majorBidi"/>
          <w:sz w:val="24"/>
          <w:szCs w:val="24"/>
          <w:lang w:bidi="ar-SA"/>
        </w:rPr>
        <w:t xml:space="preserve">; using </w:t>
      </w:r>
      <w:r w:rsidR="00527985" w:rsidRPr="00941366">
        <w:rPr>
          <w:rFonts w:asciiTheme="majorBidi" w:hAnsiTheme="majorBidi" w:cstheme="majorBidi"/>
          <w:sz w:val="24"/>
          <w:szCs w:val="24"/>
          <w:lang w:bidi="ar-SA"/>
        </w:rPr>
        <w:t xml:space="preserve">private information </w:t>
      </w:r>
      <w:r w:rsidR="000404A2" w:rsidRPr="00941366">
        <w:rPr>
          <w:rFonts w:asciiTheme="majorBidi" w:hAnsiTheme="majorBidi" w:cstheme="majorBidi"/>
          <w:sz w:val="24"/>
          <w:szCs w:val="24"/>
          <w:lang w:bidi="ar-SA"/>
        </w:rPr>
        <w:t xml:space="preserve">to violate </w:t>
      </w:r>
      <w:r w:rsidR="00527985" w:rsidRPr="00941366">
        <w:rPr>
          <w:rFonts w:asciiTheme="majorBidi" w:hAnsiTheme="majorBidi" w:cstheme="majorBidi"/>
          <w:sz w:val="24"/>
          <w:szCs w:val="24"/>
          <w:lang w:bidi="ar-SA"/>
        </w:rPr>
        <w:t>debt contracts</w:t>
      </w:r>
      <w:r w:rsidR="000404A2" w:rsidRPr="00941366">
        <w:rPr>
          <w:rFonts w:asciiTheme="majorBidi" w:hAnsiTheme="majorBidi" w:cstheme="majorBidi"/>
          <w:sz w:val="24"/>
          <w:szCs w:val="24"/>
          <w:lang w:bidi="ar-SA"/>
        </w:rPr>
        <w:t>;</w:t>
      </w:r>
      <w:r w:rsidR="00527985"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 xml:space="preserve">to </w:t>
      </w:r>
      <w:r w:rsidR="00527985" w:rsidRPr="00941366">
        <w:rPr>
          <w:rFonts w:asciiTheme="majorBidi" w:hAnsiTheme="majorBidi" w:cstheme="majorBidi"/>
          <w:sz w:val="24"/>
          <w:szCs w:val="24"/>
          <w:lang w:bidi="ar-SA"/>
        </w:rPr>
        <w:t>receive excessive compensation</w:t>
      </w:r>
      <w:r w:rsidR="000404A2" w:rsidRPr="00941366">
        <w:rPr>
          <w:rFonts w:asciiTheme="majorBidi" w:hAnsiTheme="majorBidi" w:cstheme="majorBidi"/>
          <w:sz w:val="24"/>
          <w:szCs w:val="24"/>
          <w:lang w:bidi="ar-SA"/>
        </w:rPr>
        <w:t>;</w:t>
      </w:r>
      <w:r w:rsidR="00527985" w:rsidRPr="00941366">
        <w:rPr>
          <w:rFonts w:asciiTheme="majorBidi" w:hAnsiTheme="majorBidi" w:cstheme="majorBidi"/>
          <w:sz w:val="24"/>
          <w:szCs w:val="24"/>
          <w:lang w:bidi="ar-SA"/>
        </w:rPr>
        <w:t xml:space="preserve"> and</w:t>
      </w:r>
      <w:r w:rsidR="000404A2" w:rsidRPr="00941366">
        <w:rPr>
          <w:rFonts w:asciiTheme="majorBidi" w:hAnsiTheme="majorBidi" w:cstheme="majorBidi"/>
          <w:sz w:val="24"/>
          <w:szCs w:val="24"/>
          <w:lang w:bidi="ar-SA"/>
        </w:rPr>
        <w:t xml:space="preserve"> to</w:t>
      </w:r>
      <w:r w:rsidR="00527985" w:rsidRPr="00941366">
        <w:rPr>
          <w:rFonts w:asciiTheme="majorBidi" w:hAnsiTheme="majorBidi" w:cstheme="majorBidi"/>
          <w:sz w:val="24"/>
          <w:szCs w:val="24"/>
          <w:lang w:bidi="ar-SA"/>
        </w:rPr>
        <w:t xml:space="preserve"> overstate the financial figures</w:t>
      </w:r>
      <w:r w:rsidR="000404A2" w:rsidRPr="00941366">
        <w:rPr>
          <w:rFonts w:asciiTheme="majorBidi" w:hAnsiTheme="majorBidi" w:cstheme="majorBidi"/>
          <w:sz w:val="24"/>
          <w:szCs w:val="24"/>
          <w:lang w:bidi="ar-SA"/>
        </w:rPr>
        <w:t xml:space="preserve"> </w:t>
      </w:r>
      <w:r w:rsidR="00527985" w:rsidRPr="00941366">
        <w:rPr>
          <w:rFonts w:asciiTheme="majorBidi" w:hAnsiTheme="majorBidi" w:cstheme="majorBidi"/>
          <w:sz w:val="24"/>
          <w:szCs w:val="24"/>
          <w:lang w:bidi="ar-SA"/>
        </w:rPr>
        <w:t xml:space="preserve">(LaFond and Watts, 2008).  </w:t>
      </w:r>
      <w:r w:rsidR="006C5587" w:rsidRPr="00941366">
        <w:rPr>
          <w:rFonts w:asciiTheme="majorBidi" w:hAnsiTheme="majorBidi" w:cstheme="majorBidi"/>
          <w:sz w:val="24"/>
          <w:szCs w:val="24"/>
          <w:lang w:bidi="ar-SA"/>
        </w:rPr>
        <w:t xml:space="preserve"> </w:t>
      </w:r>
    </w:p>
    <w:p w:rsidR="00D53D40" w:rsidRPr="00941366" w:rsidRDefault="00D53D40"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521D90" w:rsidRPr="00941366" w:rsidRDefault="00F32056" w:rsidP="00B800EC">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lang w:bidi="ar-SA"/>
        </w:rPr>
        <w:t>The second explanation is Litigation Explanation</w:t>
      </w:r>
      <w:r w:rsidR="000404A2" w:rsidRPr="00941366">
        <w:rPr>
          <w:rFonts w:asciiTheme="majorBidi" w:hAnsiTheme="majorBidi" w:cstheme="majorBidi"/>
          <w:sz w:val="24"/>
          <w:szCs w:val="24"/>
          <w:lang w:bidi="ar-SA"/>
        </w:rPr>
        <w:t>.</w:t>
      </w:r>
      <w:r w:rsidR="00F26EC1"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 xml:space="preserve"> The </w:t>
      </w:r>
      <w:r w:rsidRPr="00941366">
        <w:rPr>
          <w:rFonts w:asciiTheme="majorBidi" w:hAnsiTheme="majorBidi" w:cstheme="majorBidi"/>
          <w:sz w:val="24"/>
          <w:szCs w:val="24"/>
          <w:lang w:bidi="ar-SA"/>
        </w:rPr>
        <w:t>researchers pointed that the litigation</w:t>
      </w:r>
      <w:r w:rsidR="000404A2" w:rsidRPr="00941366">
        <w:rPr>
          <w:rFonts w:asciiTheme="majorBidi" w:hAnsiTheme="majorBidi" w:cstheme="majorBidi"/>
          <w:sz w:val="24"/>
          <w:szCs w:val="24"/>
          <w:lang w:bidi="ar-SA"/>
        </w:rPr>
        <w:t>,</w:t>
      </w:r>
      <w:r w:rsidR="00811B9B"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associated with the financial practices</w:t>
      </w:r>
      <w:r w:rsidR="000404A2"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encourage</w:t>
      </w:r>
      <w:r w:rsidR="000404A2" w:rsidRPr="00941366">
        <w:rPr>
          <w:rFonts w:asciiTheme="majorBidi" w:hAnsiTheme="majorBidi" w:cstheme="majorBidi"/>
          <w:sz w:val="24"/>
          <w:szCs w:val="24"/>
          <w:lang w:bidi="ar-SA"/>
        </w:rPr>
        <w:t>d</w:t>
      </w:r>
      <w:r w:rsidRPr="00941366">
        <w:rPr>
          <w:rFonts w:asciiTheme="majorBidi" w:hAnsiTheme="majorBidi" w:cstheme="majorBidi"/>
          <w:sz w:val="24"/>
          <w:szCs w:val="24"/>
          <w:lang w:bidi="ar-SA"/>
        </w:rPr>
        <w:t xml:space="preserve"> the</w:t>
      </w:r>
      <w:r w:rsidR="000404A2" w:rsidRPr="00941366">
        <w:rPr>
          <w:rFonts w:asciiTheme="majorBidi" w:hAnsiTheme="majorBidi" w:cstheme="majorBidi"/>
          <w:sz w:val="24"/>
          <w:szCs w:val="24"/>
          <w:lang w:bidi="ar-SA"/>
        </w:rPr>
        <w:t xml:space="preserve"> accounting</w:t>
      </w:r>
      <w:r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rPr>
        <w:t>c</w:t>
      </w:r>
      <w:r w:rsidR="001673FB" w:rsidRPr="00941366">
        <w:rPr>
          <w:rFonts w:asciiTheme="majorBidi" w:hAnsiTheme="majorBidi" w:cstheme="majorBidi"/>
          <w:sz w:val="24"/>
          <w:szCs w:val="24"/>
        </w:rPr>
        <w:t>onservatism</w:t>
      </w:r>
      <w:r w:rsidRPr="00941366">
        <w:rPr>
          <w:rFonts w:asciiTheme="majorBidi" w:hAnsiTheme="majorBidi" w:cstheme="majorBidi"/>
          <w:sz w:val="24"/>
          <w:szCs w:val="24"/>
          <w:lang w:bidi="ar-SA"/>
        </w:rPr>
        <w:t xml:space="preserve"> because</w:t>
      </w:r>
      <w:r w:rsidR="00B4738D" w:rsidRPr="00941366">
        <w:rPr>
          <w:rFonts w:asciiTheme="majorBidi" w:hAnsiTheme="majorBidi" w:cstheme="majorBidi"/>
          <w:sz w:val="24"/>
          <w:szCs w:val="24"/>
          <w:lang w:bidi="ar-SA"/>
        </w:rPr>
        <w:t xml:space="preserve"> the</w:t>
      </w:r>
      <w:r w:rsidRPr="00941366">
        <w:rPr>
          <w:rFonts w:asciiTheme="majorBidi" w:hAnsiTheme="majorBidi" w:cstheme="majorBidi"/>
          <w:sz w:val="24"/>
          <w:szCs w:val="24"/>
          <w:lang w:bidi="ar-SA"/>
        </w:rPr>
        <w:t xml:space="preserve"> litigation </w:t>
      </w:r>
      <w:r w:rsidR="001673FB" w:rsidRPr="00941366">
        <w:rPr>
          <w:rFonts w:asciiTheme="majorBidi" w:hAnsiTheme="majorBidi" w:cstheme="majorBidi"/>
          <w:sz w:val="24"/>
          <w:szCs w:val="24"/>
          <w:lang w:bidi="ar-SA"/>
        </w:rPr>
        <w:t>appear</w:t>
      </w:r>
      <w:r w:rsidR="000404A2" w:rsidRPr="00941366">
        <w:rPr>
          <w:rFonts w:asciiTheme="majorBidi" w:hAnsiTheme="majorBidi" w:cstheme="majorBidi"/>
          <w:sz w:val="24"/>
          <w:szCs w:val="24"/>
          <w:lang w:bidi="ar-SA"/>
        </w:rPr>
        <w:t>ed</w:t>
      </w:r>
      <w:r w:rsidR="001673FB" w:rsidRPr="00941366">
        <w:rPr>
          <w:rFonts w:asciiTheme="majorBidi" w:hAnsiTheme="majorBidi" w:cstheme="majorBidi"/>
          <w:sz w:val="24"/>
          <w:szCs w:val="24"/>
          <w:lang w:bidi="ar-SA"/>
        </w:rPr>
        <w:t xml:space="preserve"> </w:t>
      </w:r>
      <w:r w:rsidR="00296C2F" w:rsidRPr="00941366">
        <w:rPr>
          <w:rFonts w:asciiTheme="majorBidi" w:hAnsiTheme="majorBidi" w:cstheme="majorBidi"/>
          <w:sz w:val="24"/>
          <w:szCs w:val="24"/>
          <w:lang w:bidi="ar-SA"/>
        </w:rPr>
        <w:t xml:space="preserve">when </w:t>
      </w:r>
      <w:r w:rsidRPr="00941366">
        <w:rPr>
          <w:rFonts w:asciiTheme="majorBidi" w:hAnsiTheme="majorBidi" w:cstheme="majorBidi"/>
          <w:sz w:val="24"/>
          <w:szCs w:val="24"/>
          <w:lang w:bidi="ar-SA"/>
        </w:rPr>
        <w:t>profits and net assets</w:t>
      </w:r>
      <w:r w:rsidR="000404A2" w:rsidRPr="00941366">
        <w:rPr>
          <w:rFonts w:asciiTheme="majorBidi" w:hAnsiTheme="majorBidi" w:cstheme="majorBidi"/>
          <w:sz w:val="24"/>
          <w:szCs w:val="24"/>
          <w:lang w:bidi="ar-SA"/>
        </w:rPr>
        <w:t xml:space="preserve"> were overstated and</w:t>
      </w:r>
      <w:r w:rsidRPr="00941366">
        <w:rPr>
          <w:rFonts w:asciiTheme="majorBidi" w:hAnsiTheme="majorBidi" w:cstheme="majorBidi"/>
          <w:sz w:val="24"/>
          <w:szCs w:val="24"/>
          <w:lang w:bidi="ar-SA"/>
        </w:rPr>
        <w:t xml:space="preserve"> not when </w:t>
      </w:r>
      <w:r w:rsidR="000404A2" w:rsidRPr="00941366">
        <w:rPr>
          <w:rFonts w:asciiTheme="majorBidi" w:hAnsiTheme="majorBidi" w:cstheme="majorBidi"/>
          <w:sz w:val="24"/>
          <w:szCs w:val="24"/>
          <w:lang w:bidi="ar-SA"/>
        </w:rPr>
        <w:t xml:space="preserve">they were </w:t>
      </w:r>
      <w:r w:rsidR="006609D0" w:rsidRPr="00941366">
        <w:rPr>
          <w:rFonts w:asciiTheme="majorBidi" w:hAnsiTheme="majorBidi" w:cstheme="majorBidi"/>
          <w:sz w:val="24"/>
          <w:szCs w:val="24"/>
          <w:lang w:bidi="ar-SA"/>
        </w:rPr>
        <w:t>understated</w:t>
      </w:r>
      <w:r w:rsidR="000404A2" w:rsidRPr="00941366">
        <w:rPr>
          <w:rFonts w:asciiTheme="majorBidi" w:hAnsiTheme="majorBidi" w:cstheme="majorBidi"/>
          <w:sz w:val="24"/>
          <w:szCs w:val="24"/>
          <w:lang w:bidi="ar-AE"/>
        </w:rPr>
        <w:t>.</w:t>
      </w:r>
      <w:r w:rsidR="00D610CC" w:rsidRPr="00941366">
        <w:rPr>
          <w:rFonts w:asciiTheme="majorBidi" w:hAnsiTheme="majorBidi" w:cstheme="majorBidi"/>
          <w:sz w:val="24"/>
          <w:szCs w:val="24"/>
          <w:lang w:bidi="ar-AE"/>
        </w:rPr>
        <w:t xml:space="preserve"> </w:t>
      </w:r>
      <w:r w:rsidR="00B4738D"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I</w:t>
      </w:r>
      <w:r w:rsidR="00B4738D" w:rsidRPr="00941366">
        <w:rPr>
          <w:rFonts w:asciiTheme="majorBidi" w:hAnsiTheme="majorBidi" w:cstheme="majorBidi"/>
          <w:sz w:val="24"/>
          <w:szCs w:val="24"/>
          <w:lang w:bidi="ar-SA"/>
        </w:rPr>
        <w:t>n addition</w:t>
      </w:r>
      <w:r w:rsidR="000404A2" w:rsidRPr="00941366">
        <w:rPr>
          <w:rFonts w:asciiTheme="majorBidi" w:hAnsiTheme="majorBidi" w:cstheme="majorBidi"/>
          <w:sz w:val="24"/>
          <w:szCs w:val="24"/>
          <w:lang w:bidi="ar-SA"/>
        </w:rPr>
        <w:t>,</w:t>
      </w:r>
      <w:r w:rsidR="00B4738D" w:rsidRPr="00941366">
        <w:rPr>
          <w:rFonts w:asciiTheme="majorBidi" w:hAnsiTheme="majorBidi" w:cstheme="majorBidi"/>
          <w:sz w:val="24"/>
          <w:szCs w:val="24"/>
          <w:lang w:bidi="ar-SA"/>
        </w:rPr>
        <w:t xml:space="preserve"> </w:t>
      </w:r>
      <w:r w:rsidR="001673FB" w:rsidRPr="00941366">
        <w:rPr>
          <w:rFonts w:asciiTheme="majorBidi" w:hAnsiTheme="majorBidi" w:cstheme="majorBidi"/>
          <w:sz w:val="24"/>
          <w:szCs w:val="24"/>
          <w:lang w:bidi="ar-SA"/>
        </w:rPr>
        <w:t>litigat</w:t>
      </w:r>
      <w:r w:rsidR="00296C2F" w:rsidRPr="00941366">
        <w:rPr>
          <w:rFonts w:asciiTheme="majorBidi" w:hAnsiTheme="majorBidi" w:cstheme="majorBidi"/>
          <w:sz w:val="24"/>
          <w:szCs w:val="24"/>
          <w:lang w:bidi="ar-SA"/>
        </w:rPr>
        <w:t xml:space="preserve">ion costs lead firms to choose </w:t>
      </w:r>
      <w:r w:rsidR="001673FB" w:rsidRPr="00941366">
        <w:rPr>
          <w:rFonts w:asciiTheme="majorBidi" w:hAnsiTheme="majorBidi" w:cstheme="majorBidi"/>
          <w:sz w:val="24"/>
          <w:szCs w:val="24"/>
          <w:lang w:bidi="ar-SA"/>
        </w:rPr>
        <w:t>accounting</w:t>
      </w:r>
      <w:r w:rsidR="000404A2" w:rsidRPr="00941366">
        <w:rPr>
          <w:rFonts w:asciiTheme="majorBidi" w:hAnsiTheme="majorBidi" w:cstheme="majorBidi"/>
          <w:sz w:val="24"/>
          <w:szCs w:val="24"/>
          <w:lang w:bidi="ar-SA"/>
        </w:rPr>
        <w:t xml:space="preserve"> conservatism in order</w:t>
      </w:r>
      <w:r w:rsidR="001673FB" w:rsidRPr="00941366">
        <w:rPr>
          <w:rFonts w:asciiTheme="majorBidi" w:hAnsiTheme="majorBidi" w:cstheme="majorBidi"/>
          <w:sz w:val="24"/>
          <w:szCs w:val="24"/>
          <w:lang w:bidi="ar-SA"/>
        </w:rPr>
        <w:t xml:space="preserve"> to reduce earnings if they are faced with high </w:t>
      </w:r>
      <w:r w:rsidR="006609D0" w:rsidRPr="00941366">
        <w:rPr>
          <w:rFonts w:asciiTheme="majorBidi" w:hAnsiTheme="majorBidi" w:cstheme="majorBidi"/>
          <w:sz w:val="24"/>
          <w:szCs w:val="24"/>
          <w:lang w:bidi="ar-SA"/>
        </w:rPr>
        <w:t>risk</w:t>
      </w:r>
      <w:r w:rsidR="000404A2" w:rsidRPr="00941366">
        <w:rPr>
          <w:rFonts w:asciiTheme="majorBidi" w:hAnsiTheme="majorBidi" w:cstheme="majorBidi"/>
          <w:sz w:val="24"/>
          <w:szCs w:val="24"/>
          <w:lang w:bidi="ar-SA"/>
        </w:rPr>
        <w:t>s</w:t>
      </w:r>
      <w:r w:rsidR="006609D0" w:rsidRPr="00941366">
        <w:rPr>
          <w:rFonts w:asciiTheme="majorBidi" w:hAnsiTheme="majorBidi" w:cstheme="majorBidi"/>
          <w:sz w:val="24"/>
          <w:szCs w:val="24"/>
          <w:lang w:bidi="ar-SA"/>
        </w:rPr>
        <w:t xml:space="preserve"> resulting from litigation</w:t>
      </w:r>
      <w:r w:rsidR="001673FB" w:rsidRPr="00941366">
        <w:rPr>
          <w:rFonts w:asciiTheme="majorBidi" w:hAnsiTheme="majorBidi" w:cstheme="majorBidi"/>
          <w:sz w:val="24"/>
          <w:szCs w:val="24"/>
          <w:lang w:bidi="ar-SA"/>
        </w:rPr>
        <w:t>.</w:t>
      </w:r>
      <w:r w:rsidR="00B4738D" w:rsidRPr="00941366">
        <w:rPr>
          <w:rFonts w:asciiTheme="majorBidi" w:hAnsiTheme="majorBidi" w:cstheme="majorBidi"/>
          <w:sz w:val="24"/>
          <w:szCs w:val="24"/>
          <w:lang w:bidi="ar-AE"/>
        </w:rPr>
        <w:t xml:space="preserve"> (Watts, 2003</w:t>
      </w:r>
      <w:r w:rsidR="006609D0" w:rsidRPr="00941366">
        <w:rPr>
          <w:rFonts w:asciiTheme="majorBidi" w:hAnsiTheme="majorBidi" w:cstheme="majorBidi"/>
          <w:sz w:val="24"/>
          <w:szCs w:val="24"/>
          <w:lang w:bidi="ar-SA"/>
        </w:rPr>
        <w:t xml:space="preserve">; </w:t>
      </w:r>
      <w:r w:rsidR="00296C2F"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I</w:t>
      </w:r>
      <w:r w:rsidR="00296C2F" w:rsidRPr="00941366">
        <w:rPr>
          <w:rFonts w:asciiTheme="majorBidi" w:hAnsiTheme="majorBidi" w:cstheme="majorBidi"/>
          <w:sz w:val="24"/>
          <w:szCs w:val="24"/>
          <w:lang w:bidi="ar-SA"/>
        </w:rPr>
        <w:t xml:space="preserve">kbal </w:t>
      </w:r>
      <w:r w:rsidR="006609D0" w:rsidRPr="00941366">
        <w:rPr>
          <w:rFonts w:asciiTheme="majorBidi" w:hAnsiTheme="majorBidi" w:cstheme="majorBidi"/>
          <w:sz w:val="24"/>
          <w:szCs w:val="24"/>
          <w:lang w:bidi="ar-SA"/>
        </w:rPr>
        <w:t xml:space="preserve">and </w:t>
      </w:r>
      <w:r w:rsidR="000404A2" w:rsidRPr="00941366">
        <w:rPr>
          <w:rFonts w:asciiTheme="majorBidi" w:hAnsiTheme="majorBidi" w:cstheme="majorBidi"/>
          <w:sz w:val="24"/>
          <w:szCs w:val="24"/>
          <w:lang w:bidi="ar-SA"/>
        </w:rPr>
        <w:t>Q</w:t>
      </w:r>
      <w:r w:rsidR="006609D0" w:rsidRPr="00941366">
        <w:rPr>
          <w:rFonts w:asciiTheme="majorBidi" w:hAnsiTheme="majorBidi" w:cstheme="majorBidi"/>
          <w:sz w:val="24"/>
          <w:szCs w:val="24"/>
          <w:lang w:bidi="ar-SA"/>
        </w:rPr>
        <w:t>udah</w:t>
      </w:r>
      <w:r w:rsidR="006609D0" w:rsidRPr="00941366">
        <w:rPr>
          <w:rFonts w:asciiTheme="majorBidi" w:hAnsiTheme="majorBidi" w:cstheme="majorBidi"/>
          <w:color w:val="FF0000"/>
          <w:sz w:val="24"/>
          <w:szCs w:val="24"/>
          <w:lang w:bidi="ar-SA"/>
        </w:rPr>
        <w:t>,</w:t>
      </w:r>
      <w:r w:rsidR="00296C2F" w:rsidRPr="00941366">
        <w:rPr>
          <w:rFonts w:asciiTheme="majorBidi" w:hAnsiTheme="majorBidi" w:cstheme="majorBidi"/>
          <w:sz w:val="24"/>
          <w:szCs w:val="24"/>
          <w:lang w:bidi="ar-SA"/>
        </w:rPr>
        <w:t xml:space="preserve"> </w:t>
      </w:r>
      <w:r w:rsidR="006609D0" w:rsidRPr="00941366">
        <w:rPr>
          <w:rFonts w:asciiTheme="majorBidi" w:hAnsiTheme="majorBidi" w:cstheme="majorBidi"/>
          <w:sz w:val="24"/>
          <w:szCs w:val="24"/>
          <w:lang w:bidi="ar-SA"/>
        </w:rPr>
        <w:t>2014)</w:t>
      </w:r>
      <w:r w:rsidR="00B4738D" w:rsidRPr="00941366">
        <w:rPr>
          <w:rFonts w:asciiTheme="majorBidi" w:hAnsiTheme="majorBidi" w:cstheme="majorBidi"/>
          <w:sz w:val="24"/>
          <w:szCs w:val="24"/>
          <w:lang w:bidi="ar-SA"/>
        </w:rPr>
        <w:t>.</w:t>
      </w:r>
      <w:r w:rsidR="00BC0142" w:rsidRPr="00941366">
        <w:rPr>
          <w:rFonts w:asciiTheme="majorBidi" w:hAnsiTheme="majorBidi" w:cstheme="majorBidi"/>
          <w:sz w:val="24"/>
          <w:szCs w:val="24"/>
          <w:lang w:bidi="ar-SA"/>
        </w:rPr>
        <w:t xml:space="preserve"> </w:t>
      </w:r>
      <w:r w:rsidR="000404A2" w:rsidRPr="00941366">
        <w:rPr>
          <w:rFonts w:asciiTheme="majorBidi" w:hAnsiTheme="majorBidi" w:cstheme="majorBidi"/>
          <w:sz w:val="24"/>
          <w:szCs w:val="24"/>
          <w:lang w:bidi="ar-SA"/>
        </w:rPr>
        <w:t xml:space="preserve"> The </w:t>
      </w:r>
      <w:r w:rsidR="00320E40" w:rsidRPr="00941366">
        <w:rPr>
          <w:rFonts w:asciiTheme="majorBidi" w:hAnsiTheme="majorBidi" w:cstheme="majorBidi"/>
          <w:sz w:val="24"/>
          <w:szCs w:val="24"/>
        </w:rPr>
        <w:t>third kind</w:t>
      </w:r>
      <w:r w:rsidR="00811B9B" w:rsidRPr="00941366">
        <w:rPr>
          <w:rFonts w:asciiTheme="majorBidi" w:hAnsiTheme="majorBidi" w:cstheme="majorBidi"/>
          <w:sz w:val="24"/>
          <w:szCs w:val="24"/>
        </w:rPr>
        <w:t xml:space="preserve"> is</w:t>
      </w:r>
      <w:r w:rsidR="00FF1A81" w:rsidRPr="00941366">
        <w:rPr>
          <w:rFonts w:asciiTheme="majorBidi" w:hAnsiTheme="majorBidi" w:cstheme="majorBidi"/>
          <w:sz w:val="24"/>
          <w:szCs w:val="24"/>
        </w:rPr>
        <w:t xml:space="preserve"> </w:t>
      </w:r>
      <w:r w:rsidR="00811B9B" w:rsidRPr="00941366">
        <w:rPr>
          <w:rFonts w:asciiTheme="majorBidi" w:hAnsiTheme="majorBidi" w:cstheme="majorBidi"/>
          <w:sz w:val="24"/>
          <w:szCs w:val="24"/>
        </w:rPr>
        <w:t>taxation explanation</w:t>
      </w:r>
      <w:r w:rsidR="00E65E53" w:rsidRPr="00941366">
        <w:rPr>
          <w:rFonts w:asciiTheme="majorBidi" w:hAnsiTheme="majorBidi" w:cstheme="majorBidi"/>
          <w:sz w:val="24"/>
          <w:szCs w:val="24"/>
        </w:rPr>
        <w:t>.</w:t>
      </w:r>
      <w:r w:rsidR="00811B9B" w:rsidRPr="00941366">
        <w:rPr>
          <w:rFonts w:asciiTheme="majorBidi" w:hAnsiTheme="majorBidi" w:cstheme="majorBidi"/>
          <w:sz w:val="24"/>
          <w:szCs w:val="24"/>
        </w:rPr>
        <w:t xml:space="preserve"> </w:t>
      </w:r>
      <w:r w:rsidR="0021253D" w:rsidRPr="00941366">
        <w:rPr>
          <w:rFonts w:asciiTheme="majorBidi" w:hAnsiTheme="majorBidi" w:cstheme="majorBidi"/>
          <w:sz w:val="24"/>
          <w:szCs w:val="24"/>
        </w:rPr>
        <w:t xml:space="preserve"> </w:t>
      </w:r>
      <w:r w:rsidR="00E65E53" w:rsidRPr="00941366">
        <w:rPr>
          <w:rFonts w:asciiTheme="majorBidi" w:hAnsiTheme="majorBidi" w:cstheme="majorBidi"/>
          <w:sz w:val="24"/>
          <w:szCs w:val="24"/>
        </w:rPr>
        <w:t xml:space="preserve">This </w:t>
      </w:r>
      <w:r w:rsidR="00811B9B" w:rsidRPr="00941366">
        <w:rPr>
          <w:rFonts w:asciiTheme="majorBidi" w:hAnsiTheme="majorBidi" w:cstheme="majorBidi"/>
          <w:sz w:val="24"/>
          <w:szCs w:val="24"/>
        </w:rPr>
        <w:t>provide</w:t>
      </w:r>
      <w:r w:rsidR="00E65E53" w:rsidRPr="00941366">
        <w:rPr>
          <w:rFonts w:asciiTheme="majorBidi" w:hAnsiTheme="majorBidi" w:cstheme="majorBidi"/>
          <w:sz w:val="24"/>
          <w:szCs w:val="24"/>
        </w:rPr>
        <w:t>s</w:t>
      </w:r>
      <w:r w:rsidR="00811B9B" w:rsidRPr="00941366">
        <w:rPr>
          <w:rFonts w:asciiTheme="majorBidi" w:hAnsiTheme="majorBidi" w:cstheme="majorBidi"/>
          <w:sz w:val="24"/>
          <w:szCs w:val="24"/>
        </w:rPr>
        <w:t xml:space="preserve"> </w:t>
      </w:r>
      <w:r w:rsidR="00320E40" w:rsidRPr="00941366">
        <w:rPr>
          <w:rFonts w:asciiTheme="majorBidi" w:hAnsiTheme="majorBidi" w:cstheme="majorBidi"/>
          <w:sz w:val="24"/>
          <w:szCs w:val="24"/>
        </w:rPr>
        <w:t xml:space="preserve">considerations </w:t>
      </w:r>
      <w:r w:rsidR="006609D0" w:rsidRPr="00941366">
        <w:rPr>
          <w:rFonts w:asciiTheme="majorBidi" w:hAnsiTheme="majorBidi" w:cstheme="majorBidi"/>
          <w:sz w:val="24"/>
          <w:szCs w:val="24"/>
        </w:rPr>
        <w:t>effects</w:t>
      </w:r>
      <w:r w:rsidR="00320E40" w:rsidRPr="00941366">
        <w:rPr>
          <w:rFonts w:asciiTheme="majorBidi" w:hAnsiTheme="majorBidi" w:cstheme="majorBidi"/>
          <w:sz w:val="24"/>
          <w:szCs w:val="24"/>
        </w:rPr>
        <w:t xml:space="preserve"> </w:t>
      </w:r>
      <w:r w:rsidR="006609D0" w:rsidRPr="00941366">
        <w:rPr>
          <w:rFonts w:asciiTheme="majorBidi" w:hAnsiTheme="majorBidi" w:cstheme="majorBidi"/>
          <w:sz w:val="24"/>
          <w:szCs w:val="24"/>
        </w:rPr>
        <w:t xml:space="preserve">on </w:t>
      </w:r>
      <w:r w:rsidR="00320E40" w:rsidRPr="00941366">
        <w:rPr>
          <w:rFonts w:asciiTheme="majorBidi" w:hAnsiTheme="majorBidi" w:cstheme="majorBidi"/>
          <w:sz w:val="24"/>
          <w:szCs w:val="24"/>
        </w:rPr>
        <w:t xml:space="preserve">the managerial choice </w:t>
      </w:r>
      <w:r w:rsidR="00E65E53" w:rsidRPr="00941366">
        <w:rPr>
          <w:rFonts w:asciiTheme="majorBidi" w:hAnsiTheme="majorBidi" w:cstheme="majorBidi"/>
          <w:sz w:val="24"/>
          <w:szCs w:val="24"/>
        </w:rPr>
        <w:t xml:space="preserve">between </w:t>
      </w:r>
      <w:r w:rsidR="00320E40" w:rsidRPr="00941366">
        <w:rPr>
          <w:rFonts w:asciiTheme="majorBidi" w:hAnsiTheme="majorBidi" w:cstheme="majorBidi"/>
          <w:sz w:val="24"/>
          <w:szCs w:val="24"/>
        </w:rPr>
        <w:t>accounting policies</w:t>
      </w:r>
      <w:r w:rsidR="00E65E53" w:rsidRPr="00941366">
        <w:rPr>
          <w:rFonts w:asciiTheme="majorBidi" w:hAnsiTheme="majorBidi" w:cstheme="majorBidi"/>
          <w:sz w:val="24"/>
          <w:szCs w:val="24"/>
        </w:rPr>
        <w:t xml:space="preserve"> because the </w:t>
      </w:r>
      <w:r w:rsidR="00320E40" w:rsidRPr="00941366">
        <w:rPr>
          <w:rFonts w:asciiTheme="majorBidi" w:hAnsiTheme="majorBidi" w:cstheme="majorBidi"/>
          <w:sz w:val="24"/>
          <w:szCs w:val="24"/>
        </w:rPr>
        <w:t>taxes</w:t>
      </w:r>
      <w:r w:rsidR="00E65E53" w:rsidRPr="00941366">
        <w:rPr>
          <w:rFonts w:asciiTheme="majorBidi" w:hAnsiTheme="majorBidi" w:cstheme="majorBidi"/>
          <w:sz w:val="24"/>
          <w:szCs w:val="24"/>
        </w:rPr>
        <w:t>,</w:t>
      </w:r>
      <w:r w:rsidR="00320E40" w:rsidRPr="00941366">
        <w:rPr>
          <w:rFonts w:asciiTheme="majorBidi" w:hAnsiTheme="majorBidi" w:cstheme="majorBidi"/>
          <w:sz w:val="24"/>
          <w:szCs w:val="24"/>
        </w:rPr>
        <w:t xml:space="preserve"> </w:t>
      </w:r>
      <w:r w:rsidR="00F072AA" w:rsidRPr="00941366">
        <w:rPr>
          <w:rFonts w:asciiTheme="majorBidi" w:hAnsiTheme="majorBidi" w:cstheme="majorBidi"/>
          <w:sz w:val="24"/>
          <w:szCs w:val="24"/>
        </w:rPr>
        <w:t xml:space="preserve">imposed on </w:t>
      </w:r>
      <w:r w:rsidR="00320E40" w:rsidRPr="00941366">
        <w:rPr>
          <w:rFonts w:asciiTheme="majorBidi" w:hAnsiTheme="majorBidi" w:cstheme="majorBidi"/>
          <w:sz w:val="24"/>
          <w:szCs w:val="24"/>
        </w:rPr>
        <w:t xml:space="preserve"> firms</w:t>
      </w:r>
      <w:r w:rsidR="00E65E53" w:rsidRPr="00941366">
        <w:rPr>
          <w:rFonts w:asciiTheme="majorBidi" w:hAnsiTheme="majorBidi" w:cstheme="majorBidi"/>
          <w:sz w:val="24"/>
          <w:szCs w:val="24"/>
        </w:rPr>
        <w:t>,</w:t>
      </w:r>
      <w:r w:rsidR="00320E40" w:rsidRPr="00941366">
        <w:rPr>
          <w:rFonts w:asciiTheme="majorBidi" w:hAnsiTheme="majorBidi" w:cstheme="majorBidi"/>
          <w:sz w:val="24"/>
          <w:szCs w:val="24"/>
        </w:rPr>
        <w:t xml:space="preserve">  are </w:t>
      </w:r>
      <w:r w:rsidR="00F072AA" w:rsidRPr="00941366">
        <w:rPr>
          <w:rFonts w:asciiTheme="majorBidi" w:hAnsiTheme="majorBidi" w:cstheme="majorBidi"/>
          <w:sz w:val="24"/>
          <w:szCs w:val="24"/>
        </w:rPr>
        <w:t>ba</w:t>
      </w:r>
      <w:r w:rsidR="00296C2F" w:rsidRPr="00941366">
        <w:rPr>
          <w:rFonts w:asciiTheme="majorBidi" w:hAnsiTheme="majorBidi" w:cstheme="majorBidi"/>
          <w:sz w:val="24"/>
          <w:szCs w:val="24"/>
        </w:rPr>
        <w:t xml:space="preserve">sed on accounting earnings and </w:t>
      </w:r>
      <w:r w:rsidR="00F072AA" w:rsidRPr="00941366">
        <w:rPr>
          <w:rFonts w:asciiTheme="majorBidi" w:hAnsiTheme="majorBidi" w:cstheme="majorBidi"/>
          <w:sz w:val="24"/>
          <w:szCs w:val="24"/>
        </w:rPr>
        <w:t>a</w:t>
      </w:r>
      <w:r w:rsidR="00320E40" w:rsidRPr="00941366">
        <w:rPr>
          <w:rFonts w:asciiTheme="majorBidi" w:hAnsiTheme="majorBidi" w:cstheme="majorBidi"/>
          <w:sz w:val="24"/>
          <w:szCs w:val="24"/>
        </w:rPr>
        <w:t>symmetric recognition of losses and gains due to</w:t>
      </w:r>
      <w:r w:rsidR="00E65E53" w:rsidRPr="00941366">
        <w:rPr>
          <w:rFonts w:asciiTheme="majorBidi" w:hAnsiTheme="majorBidi" w:cstheme="majorBidi"/>
          <w:sz w:val="24"/>
          <w:szCs w:val="24"/>
        </w:rPr>
        <w:t xml:space="preserve"> the</w:t>
      </w:r>
      <w:r w:rsidR="00320E40" w:rsidRPr="00941366">
        <w:rPr>
          <w:rFonts w:asciiTheme="majorBidi" w:hAnsiTheme="majorBidi" w:cstheme="majorBidi"/>
          <w:sz w:val="24"/>
          <w:szCs w:val="24"/>
        </w:rPr>
        <w:t xml:space="preserve"> accounting conservatism in financial reporting. Profitable firms can reduce or defer their taxes by </w:t>
      </w:r>
      <w:r w:rsidR="00E65E53" w:rsidRPr="00941366">
        <w:rPr>
          <w:rFonts w:asciiTheme="majorBidi" w:hAnsiTheme="majorBidi" w:cstheme="majorBidi"/>
          <w:sz w:val="24"/>
          <w:szCs w:val="24"/>
        </w:rPr>
        <w:t xml:space="preserve">reducing </w:t>
      </w:r>
      <w:r w:rsidR="00320E40" w:rsidRPr="00941366">
        <w:rPr>
          <w:rFonts w:asciiTheme="majorBidi" w:hAnsiTheme="majorBidi" w:cstheme="majorBidi"/>
          <w:sz w:val="24"/>
          <w:szCs w:val="24"/>
        </w:rPr>
        <w:t>their earnings through the use of accounting conservatism (Watts, 2003b).</w:t>
      </w:r>
      <w:r w:rsidR="00FE1611" w:rsidRPr="00941366">
        <w:rPr>
          <w:rFonts w:asciiTheme="majorBidi" w:hAnsiTheme="majorBidi" w:cstheme="majorBidi"/>
          <w:sz w:val="24"/>
          <w:szCs w:val="24"/>
        </w:rPr>
        <w:t xml:space="preserve"> </w:t>
      </w:r>
      <w:r w:rsidR="00260D15" w:rsidRPr="00941366">
        <w:rPr>
          <w:rFonts w:asciiTheme="majorBidi" w:hAnsiTheme="majorBidi" w:cstheme="majorBidi"/>
          <w:sz w:val="24"/>
          <w:szCs w:val="24"/>
        </w:rPr>
        <w:t>The last type is</w:t>
      </w:r>
      <w:r w:rsidR="00FF1A81" w:rsidRPr="00941366">
        <w:rPr>
          <w:rFonts w:asciiTheme="majorBidi" w:hAnsiTheme="majorBidi" w:cstheme="majorBidi"/>
          <w:sz w:val="24"/>
          <w:szCs w:val="24"/>
        </w:rPr>
        <w:t xml:space="preserve"> r</w:t>
      </w:r>
      <w:r w:rsidR="00260D15" w:rsidRPr="00941366">
        <w:rPr>
          <w:rFonts w:asciiTheme="majorBidi" w:hAnsiTheme="majorBidi" w:cstheme="majorBidi"/>
          <w:sz w:val="24"/>
          <w:szCs w:val="24"/>
        </w:rPr>
        <w:t xml:space="preserve">egulation </w:t>
      </w:r>
      <w:r w:rsidR="00FF1A81" w:rsidRPr="00941366">
        <w:rPr>
          <w:rFonts w:asciiTheme="majorBidi" w:hAnsiTheme="majorBidi" w:cstheme="majorBidi"/>
          <w:sz w:val="24"/>
          <w:szCs w:val="24"/>
        </w:rPr>
        <w:t>e</w:t>
      </w:r>
      <w:r w:rsidR="00260D15" w:rsidRPr="00941366">
        <w:rPr>
          <w:rFonts w:asciiTheme="majorBidi" w:hAnsiTheme="majorBidi" w:cstheme="majorBidi"/>
          <w:sz w:val="24"/>
          <w:szCs w:val="24"/>
        </w:rPr>
        <w:t>xplanation</w:t>
      </w:r>
      <w:r w:rsidR="00E65E53" w:rsidRPr="00941366">
        <w:rPr>
          <w:rFonts w:asciiTheme="majorBidi" w:hAnsiTheme="majorBidi" w:cstheme="majorBidi"/>
          <w:sz w:val="24"/>
          <w:szCs w:val="24"/>
        </w:rPr>
        <w:t>.</w:t>
      </w:r>
      <w:r w:rsidR="00BC0142" w:rsidRPr="00941366">
        <w:rPr>
          <w:rFonts w:asciiTheme="majorBidi" w:hAnsiTheme="majorBidi" w:cstheme="majorBidi"/>
          <w:sz w:val="24"/>
          <w:szCs w:val="24"/>
          <w:lang w:bidi="ar-SA"/>
        </w:rPr>
        <w:t xml:space="preserve"> Standard setters and regulators favor conservative reporting </w:t>
      </w:r>
      <w:r w:rsidR="00E65E53" w:rsidRPr="00941366">
        <w:rPr>
          <w:rFonts w:asciiTheme="majorBidi" w:hAnsiTheme="majorBidi" w:cstheme="majorBidi"/>
          <w:sz w:val="24"/>
          <w:szCs w:val="24"/>
          <w:lang w:bidi="ar-SA"/>
        </w:rPr>
        <w:t xml:space="preserve">since </w:t>
      </w:r>
      <w:r w:rsidR="00BC0142" w:rsidRPr="00941366">
        <w:rPr>
          <w:rFonts w:asciiTheme="majorBidi" w:hAnsiTheme="majorBidi" w:cstheme="majorBidi"/>
          <w:sz w:val="24"/>
          <w:szCs w:val="24"/>
          <w:lang w:bidi="ar-SA"/>
        </w:rPr>
        <w:t>this reduces the political costs imposed on them</w:t>
      </w:r>
      <w:r w:rsidR="00FF1A81" w:rsidRPr="00941366">
        <w:rPr>
          <w:rFonts w:asciiTheme="majorBidi" w:hAnsiTheme="majorBidi" w:cstheme="majorBidi"/>
          <w:sz w:val="24"/>
          <w:szCs w:val="24"/>
          <w:lang w:bidi="ar-SA"/>
        </w:rPr>
        <w:t>.</w:t>
      </w:r>
      <w:r w:rsidR="00BC0142" w:rsidRPr="00941366">
        <w:rPr>
          <w:rFonts w:asciiTheme="majorBidi" w:hAnsiTheme="majorBidi" w:cstheme="majorBidi"/>
          <w:sz w:val="24"/>
          <w:szCs w:val="24"/>
          <w:lang w:bidi="ar-SA"/>
        </w:rPr>
        <w:t xml:space="preserve"> </w:t>
      </w:r>
      <w:r w:rsidR="00B800EC" w:rsidRPr="00941366">
        <w:rPr>
          <w:rFonts w:asciiTheme="majorBidi" w:hAnsiTheme="majorBidi" w:cstheme="majorBidi"/>
          <w:sz w:val="24"/>
          <w:szCs w:val="24"/>
        </w:rPr>
        <w:t>(</w:t>
      </w:r>
      <w:r w:rsidR="00AD02F3" w:rsidRPr="00941366">
        <w:rPr>
          <w:rFonts w:asciiTheme="majorBidi" w:hAnsiTheme="majorBidi" w:cstheme="majorBidi"/>
          <w:sz w:val="24"/>
          <w:szCs w:val="24"/>
        </w:rPr>
        <w:t xml:space="preserve"> Holthausen and Watts</w:t>
      </w:r>
      <w:r w:rsidR="00B800EC" w:rsidRPr="00941366">
        <w:rPr>
          <w:rFonts w:asciiTheme="majorBidi" w:hAnsiTheme="majorBidi" w:cstheme="majorBidi"/>
          <w:sz w:val="24"/>
          <w:szCs w:val="24"/>
        </w:rPr>
        <w:t xml:space="preserve">, </w:t>
      </w:r>
      <w:r w:rsidR="00260D15" w:rsidRPr="00941366">
        <w:rPr>
          <w:rFonts w:asciiTheme="majorBidi" w:hAnsiTheme="majorBidi" w:cstheme="majorBidi"/>
          <w:sz w:val="24"/>
          <w:szCs w:val="24"/>
        </w:rPr>
        <w:t xml:space="preserve">2001) </w:t>
      </w:r>
      <w:r w:rsidR="00FF1A81" w:rsidRPr="00941366">
        <w:rPr>
          <w:rFonts w:asciiTheme="majorBidi" w:hAnsiTheme="majorBidi" w:cstheme="majorBidi"/>
          <w:sz w:val="24"/>
          <w:szCs w:val="24"/>
        </w:rPr>
        <w:t xml:space="preserve">argue </w:t>
      </w:r>
      <w:r w:rsidR="00260D15" w:rsidRPr="00941366">
        <w:rPr>
          <w:rFonts w:asciiTheme="majorBidi" w:hAnsiTheme="majorBidi" w:cstheme="majorBidi"/>
          <w:sz w:val="24"/>
          <w:szCs w:val="24"/>
        </w:rPr>
        <w:t xml:space="preserve">that the regulation of financial markets and financial transactions </w:t>
      </w:r>
      <w:r w:rsidR="00E65E53" w:rsidRPr="00941366">
        <w:rPr>
          <w:rFonts w:asciiTheme="majorBidi" w:hAnsiTheme="majorBidi" w:cstheme="majorBidi"/>
          <w:sz w:val="24"/>
          <w:szCs w:val="24"/>
        </w:rPr>
        <w:t xml:space="preserve">has </w:t>
      </w:r>
      <w:r w:rsidR="00260D15" w:rsidRPr="00941366">
        <w:rPr>
          <w:rFonts w:asciiTheme="majorBidi" w:hAnsiTheme="majorBidi" w:cstheme="majorBidi"/>
          <w:sz w:val="24"/>
          <w:szCs w:val="24"/>
        </w:rPr>
        <w:t>a direct impact on the accounting disclosure</w:t>
      </w:r>
      <w:r w:rsidR="00E65E53" w:rsidRPr="00941366">
        <w:rPr>
          <w:rFonts w:asciiTheme="majorBidi" w:hAnsiTheme="majorBidi" w:cstheme="majorBidi"/>
          <w:sz w:val="24"/>
          <w:szCs w:val="24"/>
        </w:rPr>
        <w:t>.</w:t>
      </w:r>
      <w:r w:rsidR="00260D15" w:rsidRPr="00941366">
        <w:rPr>
          <w:rFonts w:asciiTheme="majorBidi" w:hAnsiTheme="majorBidi" w:cstheme="majorBidi"/>
          <w:sz w:val="24"/>
          <w:szCs w:val="24"/>
        </w:rPr>
        <w:t xml:space="preserve"> </w:t>
      </w:r>
      <w:r w:rsidR="00E65E53" w:rsidRPr="00941366">
        <w:rPr>
          <w:rFonts w:asciiTheme="majorBidi" w:hAnsiTheme="majorBidi" w:cstheme="majorBidi"/>
          <w:sz w:val="24"/>
          <w:szCs w:val="24"/>
        </w:rPr>
        <w:t>T</w:t>
      </w:r>
      <w:r w:rsidR="00260D15" w:rsidRPr="00941366">
        <w:rPr>
          <w:rFonts w:asciiTheme="majorBidi" w:hAnsiTheme="majorBidi" w:cstheme="majorBidi"/>
          <w:sz w:val="24"/>
          <w:szCs w:val="24"/>
        </w:rPr>
        <w:t xml:space="preserve">his </w:t>
      </w:r>
      <w:r w:rsidR="00E65E53" w:rsidRPr="00941366">
        <w:rPr>
          <w:rFonts w:asciiTheme="majorBidi" w:hAnsiTheme="majorBidi" w:cstheme="majorBidi"/>
          <w:sz w:val="24"/>
          <w:szCs w:val="24"/>
        </w:rPr>
        <w:t xml:space="preserve">leads </w:t>
      </w:r>
      <w:r w:rsidR="00260D15" w:rsidRPr="00941366">
        <w:rPr>
          <w:rFonts w:asciiTheme="majorBidi" w:hAnsiTheme="majorBidi" w:cstheme="majorBidi"/>
          <w:sz w:val="24"/>
          <w:szCs w:val="24"/>
        </w:rPr>
        <w:t>to making accounting more conservative</w:t>
      </w:r>
      <w:r w:rsidR="00296C2F" w:rsidRPr="00941366">
        <w:rPr>
          <w:rFonts w:asciiTheme="majorBidi" w:hAnsiTheme="majorBidi" w:cstheme="majorBidi"/>
          <w:sz w:val="24"/>
          <w:szCs w:val="24"/>
        </w:rPr>
        <w:t xml:space="preserve"> </w:t>
      </w:r>
      <w:r w:rsidR="00E65E53" w:rsidRPr="00941366">
        <w:rPr>
          <w:rFonts w:asciiTheme="majorBidi" w:hAnsiTheme="majorBidi" w:cstheme="majorBidi"/>
          <w:sz w:val="24"/>
          <w:szCs w:val="24"/>
        </w:rPr>
        <w:t xml:space="preserve">as a result of the </w:t>
      </w:r>
      <w:r w:rsidR="00260D15" w:rsidRPr="00941366">
        <w:rPr>
          <w:rFonts w:asciiTheme="majorBidi" w:hAnsiTheme="majorBidi" w:cstheme="majorBidi"/>
          <w:sz w:val="24"/>
          <w:szCs w:val="24"/>
        </w:rPr>
        <w:t xml:space="preserve">instructions and disclosure requirements </w:t>
      </w:r>
      <w:r w:rsidR="00E65E53" w:rsidRPr="00941366">
        <w:rPr>
          <w:rFonts w:asciiTheme="majorBidi" w:hAnsiTheme="majorBidi" w:cstheme="majorBidi"/>
          <w:sz w:val="24"/>
          <w:szCs w:val="24"/>
        </w:rPr>
        <w:t xml:space="preserve">of </w:t>
      </w:r>
      <w:r w:rsidR="00296C2F" w:rsidRPr="00941366">
        <w:rPr>
          <w:rFonts w:asciiTheme="majorBidi" w:hAnsiTheme="majorBidi" w:cstheme="majorBidi"/>
          <w:sz w:val="24"/>
          <w:szCs w:val="24"/>
        </w:rPr>
        <w:t>S</w:t>
      </w:r>
      <w:r w:rsidR="00260D15" w:rsidRPr="00941366">
        <w:rPr>
          <w:rFonts w:asciiTheme="majorBidi" w:hAnsiTheme="majorBidi" w:cstheme="majorBidi"/>
          <w:sz w:val="24"/>
          <w:szCs w:val="24"/>
        </w:rPr>
        <w:t>ec</w:t>
      </w:r>
      <w:r w:rsidR="00296C2F" w:rsidRPr="00941366">
        <w:rPr>
          <w:rFonts w:asciiTheme="majorBidi" w:hAnsiTheme="majorBidi" w:cstheme="majorBidi"/>
          <w:sz w:val="24"/>
          <w:szCs w:val="24"/>
        </w:rPr>
        <w:t>urities C</w:t>
      </w:r>
      <w:r w:rsidR="00260D15" w:rsidRPr="00941366">
        <w:rPr>
          <w:rFonts w:asciiTheme="majorBidi" w:hAnsiTheme="majorBidi" w:cstheme="majorBidi"/>
          <w:sz w:val="24"/>
          <w:szCs w:val="24"/>
        </w:rPr>
        <w:t xml:space="preserve">ommissions which </w:t>
      </w:r>
      <w:r w:rsidR="00E65E53" w:rsidRPr="00941366">
        <w:rPr>
          <w:rFonts w:asciiTheme="majorBidi" w:hAnsiTheme="majorBidi" w:cstheme="majorBidi"/>
          <w:sz w:val="24"/>
          <w:szCs w:val="24"/>
        </w:rPr>
        <w:t xml:space="preserve">have </w:t>
      </w:r>
      <w:r w:rsidR="00260D15" w:rsidRPr="00941366">
        <w:rPr>
          <w:rFonts w:asciiTheme="majorBidi" w:hAnsiTheme="majorBidi" w:cstheme="majorBidi"/>
          <w:sz w:val="24"/>
          <w:szCs w:val="24"/>
        </w:rPr>
        <w:t xml:space="preserve">a role in directing the accounting </w:t>
      </w:r>
      <w:r w:rsidR="00521D90" w:rsidRPr="00941366">
        <w:rPr>
          <w:rFonts w:asciiTheme="majorBidi" w:hAnsiTheme="majorBidi" w:cstheme="majorBidi"/>
          <w:sz w:val="24"/>
          <w:szCs w:val="24"/>
          <w:lang w:bidi="ar-SA"/>
        </w:rPr>
        <w:t>conservatism</w:t>
      </w:r>
      <w:r w:rsidR="00521D90" w:rsidRPr="00941366">
        <w:rPr>
          <w:rFonts w:asciiTheme="majorBidi" w:hAnsiTheme="majorBidi" w:cstheme="majorBidi"/>
          <w:sz w:val="24"/>
          <w:szCs w:val="24"/>
        </w:rPr>
        <w:t>.</w:t>
      </w:r>
    </w:p>
    <w:p w:rsidR="00AD02F3" w:rsidRPr="00941366" w:rsidRDefault="00AD02F3" w:rsidP="00AD02F3">
      <w:pPr>
        <w:autoSpaceDE w:val="0"/>
        <w:autoSpaceDN w:val="0"/>
        <w:bidi w:val="0"/>
        <w:adjustRightInd w:val="0"/>
        <w:spacing w:after="0" w:line="360" w:lineRule="auto"/>
        <w:ind w:left="-567" w:right="-483"/>
        <w:jc w:val="both"/>
        <w:rPr>
          <w:rFonts w:asciiTheme="majorBidi" w:hAnsiTheme="majorBidi" w:cstheme="majorBidi"/>
          <w:sz w:val="24"/>
          <w:szCs w:val="24"/>
        </w:rPr>
      </w:pPr>
    </w:p>
    <w:p w:rsidR="00AB7203" w:rsidRPr="00941366" w:rsidRDefault="00B271FD" w:rsidP="00B271FD">
      <w:pPr>
        <w:pStyle w:val="ListParagraph"/>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r w:rsidRPr="00941366">
        <w:rPr>
          <w:rFonts w:asciiTheme="majorBidi" w:hAnsiTheme="majorBidi" w:cstheme="majorBidi"/>
          <w:b/>
          <w:bCs/>
          <w:sz w:val="24"/>
          <w:szCs w:val="24"/>
        </w:rPr>
        <w:t>O</w:t>
      </w:r>
      <w:r w:rsidR="00AB7203" w:rsidRPr="00941366">
        <w:rPr>
          <w:rFonts w:asciiTheme="majorBidi" w:hAnsiTheme="majorBidi" w:cstheme="majorBidi"/>
          <w:b/>
          <w:bCs/>
          <w:sz w:val="24"/>
          <w:szCs w:val="24"/>
        </w:rPr>
        <w:t>wnership structure and its relation</w:t>
      </w:r>
      <w:r w:rsidR="00E65E53" w:rsidRPr="00941366">
        <w:rPr>
          <w:rFonts w:asciiTheme="majorBidi" w:hAnsiTheme="majorBidi" w:cstheme="majorBidi"/>
          <w:b/>
          <w:bCs/>
          <w:sz w:val="24"/>
          <w:szCs w:val="24"/>
        </w:rPr>
        <w:t>ship</w:t>
      </w:r>
      <w:r w:rsidR="00AB7203" w:rsidRPr="00941366">
        <w:rPr>
          <w:rFonts w:asciiTheme="majorBidi" w:hAnsiTheme="majorBidi" w:cstheme="majorBidi"/>
          <w:b/>
          <w:bCs/>
          <w:sz w:val="24"/>
          <w:szCs w:val="24"/>
        </w:rPr>
        <w:t xml:space="preserve"> with </w:t>
      </w:r>
      <w:r w:rsidR="00AB7203" w:rsidRPr="00941366">
        <w:rPr>
          <w:rFonts w:asciiTheme="majorBidi" w:hAnsiTheme="majorBidi" w:cstheme="majorBidi"/>
          <w:b/>
          <w:bCs/>
          <w:sz w:val="24"/>
          <w:szCs w:val="24"/>
          <w:lang w:bidi="ar-SA"/>
        </w:rPr>
        <w:t xml:space="preserve">accounting conservatism </w:t>
      </w:r>
      <w:r w:rsidR="00E65E53" w:rsidRPr="00941366">
        <w:rPr>
          <w:rFonts w:asciiTheme="majorBidi" w:hAnsiTheme="majorBidi" w:cstheme="majorBidi"/>
          <w:b/>
          <w:bCs/>
          <w:sz w:val="24"/>
          <w:szCs w:val="24"/>
          <w:lang w:bidi="ar-SA"/>
        </w:rPr>
        <w:t xml:space="preserve">in the </w:t>
      </w:r>
      <w:r w:rsidR="00AB7203" w:rsidRPr="00941366">
        <w:rPr>
          <w:rFonts w:asciiTheme="majorBidi" w:hAnsiTheme="majorBidi" w:cstheme="majorBidi"/>
          <w:b/>
          <w:bCs/>
          <w:sz w:val="24"/>
          <w:szCs w:val="24"/>
          <w:lang w:bidi="ar-SA"/>
        </w:rPr>
        <w:t xml:space="preserve">literature review </w:t>
      </w:r>
    </w:p>
    <w:p w:rsidR="005C66F5" w:rsidRPr="00941366" w:rsidRDefault="00E65E53"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This paper’s </w:t>
      </w:r>
      <w:r w:rsidR="00296C2F" w:rsidRPr="00941366">
        <w:rPr>
          <w:rFonts w:asciiTheme="majorBidi" w:hAnsiTheme="majorBidi" w:cstheme="majorBidi"/>
          <w:sz w:val="24"/>
          <w:szCs w:val="24"/>
          <w:lang w:bidi="ar-SA"/>
        </w:rPr>
        <w:t xml:space="preserve">primary objective </w:t>
      </w:r>
      <w:r w:rsidR="009C77D6" w:rsidRPr="00941366">
        <w:rPr>
          <w:rFonts w:asciiTheme="majorBidi" w:hAnsiTheme="majorBidi" w:cstheme="majorBidi"/>
          <w:sz w:val="24"/>
          <w:szCs w:val="24"/>
          <w:lang w:bidi="ar-SA"/>
        </w:rPr>
        <w:t>is to examine the impact of</w:t>
      </w:r>
      <w:r w:rsidRPr="00941366">
        <w:rPr>
          <w:rFonts w:asciiTheme="majorBidi" w:hAnsiTheme="majorBidi" w:cstheme="majorBidi"/>
          <w:sz w:val="24"/>
          <w:szCs w:val="24"/>
          <w:lang w:bidi="ar-SA"/>
        </w:rPr>
        <w:t xml:space="preserve"> the</w:t>
      </w:r>
      <w:r w:rsidR="009C77D6" w:rsidRPr="00941366">
        <w:rPr>
          <w:rFonts w:asciiTheme="majorBidi" w:hAnsiTheme="majorBidi" w:cstheme="majorBidi"/>
          <w:sz w:val="24"/>
          <w:szCs w:val="24"/>
          <w:lang w:bidi="ar-SA"/>
        </w:rPr>
        <w:t xml:space="preserve"> </w:t>
      </w:r>
      <w:r w:rsidR="00AB7203" w:rsidRPr="00941366">
        <w:rPr>
          <w:rFonts w:asciiTheme="majorBidi" w:hAnsiTheme="majorBidi" w:cstheme="majorBidi"/>
          <w:sz w:val="24"/>
          <w:szCs w:val="24"/>
          <w:lang w:bidi="ar-SA"/>
        </w:rPr>
        <w:t xml:space="preserve">ownership structure </w:t>
      </w:r>
      <w:r w:rsidR="009C77D6" w:rsidRPr="00941366">
        <w:rPr>
          <w:rFonts w:asciiTheme="majorBidi" w:hAnsiTheme="majorBidi" w:cstheme="majorBidi"/>
          <w:sz w:val="24"/>
          <w:szCs w:val="24"/>
          <w:lang w:bidi="ar-SA"/>
        </w:rPr>
        <w:t xml:space="preserve">(including </w:t>
      </w:r>
      <w:r w:rsidR="00AB7203" w:rsidRPr="00941366">
        <w:rPr>
          <w:rFonts w:asciiTheme="majorBidi" w:hAnsiTheme="majorBidi" w:cstheme="majorBidi"/>
          <w:sz w:val="24"/>
          <w:szCs w:val="24"/>
          <w:lang w:bidi="ar-SA"/>
        </w:rPr>
        <w:t>foreign ownership, governmental ownership, institutional ownership, and concentration</w:t>
      </w:r>
      <w:r w:rsidR="00296C2F" w:rsidRPr="00941366">
        <w:rPr>
          <w:rFonts w:asciiTheme="majorBidi" w:hAnsiTheme="majorBidi" w:cstheme="majorBidi"/>
          <w:sz w:val="24"/>
          <w:szCs w:val="24"/>
          <w:lang w:bidi="ar-SA"/>
        </w:rPr>
        <w:t xml:space="preserve"> of </w:t>
      </w:r>
      <w:r w:rsidR="00AB7203" w:rsidRPr="00941366">
        <w:rPr>
          <w:rFonts w:asciiTheme="majorBidi" w:hAnsiTheme="majorBidi" w:cstheme="majorBidi"/>
          <w:sz w:val="24"/>
          <w:szCs w:val="24"/>
          <w:lang w:bidi="ar-SA"/>
        </w:rPr>
        <w:t>ownership</w:t>
      </w:r>
      <w:r w:rsidR="009C77D6" w:rsidRPr="00941366">
        <w:rPr>
          <w:rFonts w:asciiTheme="majorBidi" w:hAnsiTheme="majorBidi" w:cstheme="majorBidi"/>
          <w:sz w:val="24"/>
          <w:szCs w:val="24"/>
          <w:lang w:bidi="ar-SA"/>
        </w:rPr>
        <w:t xml:space="preserve"> on </w:t>
      </w:r>
      <w:r w:rsidR="00AB7203" w:rsidRPr="00941366">
        <w:rPr>
          <w:rFonts w:asciiTheme="majorBidi" w:hAnsiTheme="majorBidi" w:cstheme="majorBidi"/>
          <w:sz w:val="24"/>
          <w:szCs w:val="24"/>
          <w:lang w:bidi="ar-SA"/>
        </w:rPr>
        <w:t>accounting conservatism</w:t>
      </w:r>
      <w:r w:rsidRPr="00941366">
        <w:rPr>
          <w:rFonts w:asciiTheme="majorBidi" w:hAnsiTheme="majorBidi" w:cstheme="majorBidi"/>
          <w:sz w:val="24"/>
          <w:szCs w:val="24"/>
          <w:lang w:bidi="ar-SA"/>
        </w:rPr>
        <w:t>.</w:t>
      </w:r>
      <w:r w:rsidR="00AB7203" w:rsidRPr="00941366">
        <w:rPr>
          <w:rFonts w:asciiTheme="majorBidi" w:hAnsiTheme="majorBidi" w:cstheme="majorBidi"/>
          <w:sz w:val="24"/>
          <w:szCs w:val="24"/>
          <w:lang w:bidi="ar-SA"/>
        </w:rPr>
        <w:t xml:space="preserve"> </w:t>
      </w:r>
      <w:r w:rsidR="009C77D6" w:rsidRPr="00941366">
        <w:rPr>
          <w:rFonts w:asciiTheme="majorBidi" w:hAnsiTheme="majorBidi" w:cstheme="majorBidi"/>
          <w:sz w:val="24"/>
          <w:szCs w:val="24"/>
          <w:lang w:bidi="ar-SA"/>
        </w:rPr>
        <w:t>Accordingly, the rest of this section develops the study’s hypotheses.</w:t>
      </w:r>
      <w:r w:rsidR="005C66F5"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Also, </w:t>
      </w:r>
      <w:r w:rsidR="005C66F5" w:rsidRPr="00941366">
        <w:rPr>
          <w:rFonts w:asciiTheme="majorBidi" w:hAnsiTheme="majorBidi" w:cstheme="majorBidi"/>
          <w:sz w:val="24"/>
          <w:szCs w:val="24"/>
          <w:lang w:bidi="ar-SA"/>
        </w:rPr>
        <w:t xml:space="preserve">this section examines </w:t>
      </w:r>
      <w:r w:rsidRPr="00941366">
        <w:rPr>
          <w:rFonts w:asciiTheme="majorBidi" w:hAnsiTheme="majorBidi" w:cstheme="majorBidi"/>
          <w:sz w:val="24"/>
          <w:szCs w:val="24"/>
          <w:lang w:bidi="ar-SA"/>
        </w:rPr>
        <w:t xml:space="preserve">previous </w:t>
      </w:r>
      <w:r w:rsidR="005C66F5" w:rsidRPr="00941366">
        <w:rPr>
          <w:rFonts w:asciiTheme="majorBidi" w:hAnsiTheme="majorBidi" w:cstheme="majorBidi"/>
          <w:sz w:val="24"/>
          <w:szCs w:val="24"/>
          <w:lang w:bidi="ar-SA"/>
        </w:rPr>
        <w:t>accounting conservatism</w:t>
      </w:r>
      <w:r w:rsidRPr="00941366">
        <w:rPr>
          <w:rFonts w:asciiTheme="majorBidi" w:hAnsiTheme="majorBidi" w:cstheme="majorBidi"/>
          <w:sz w:val="24"/>
          <w:szCs w:val="24"/>
          <w:lang w:bidi="ar-SA"/>
        </w:rPr>
        <w:t xml:space="preserve"> research </w:t>
      </w:r>
      <w:r w:rsidR="005C66F5" w:rsidRPr="00941366">
        <w:rPr>
          <w:rFonts w:asciiTheme="majorBidi" w:hAnsiTheme="majorBidi" w:cstheme="majorBidi"/>
          <w:sz w:val="24"/>
          <w:szCs w:val="24"/>
          <w:lang w:bidi="ar-SA"/>
        </w:rPr>
        <w:t xml:space="preserve">in order to provide a foundation for developing the formal research hypotheses. </w:t>
      </w:r>
    </w:p>
    <w:p w:rsidR="00E65E53" w:rsidRPr="00941366" w:rsidRDefault="00E65E53"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642854" w:rsidRPr="00941366" w:rsidRDefault="007907DB" w:rsidP="00B800EC">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lang w:bidi="ar-SA"/>
        </w:rPr>
        <w:t>In the</w:t>
      </w:r>
      <w:r w:rsidR="00E65E53" w:rsidRPr="00941366">
        <w:rPr>
          <w:rFonts w:asciiTheme="majorBidi" w:hAnsiTheme="majorBidi" w:cstheme="majorBidi"/>
          <w:sz w:val="24"/>
          <w:szCs w:val="24"/>
          <w:lang w:bidi="ar-SA"/>
        </w:rPr>
        <w:t>ir</w:t>
      </w:r>
      <w:r w:rsidRPr="00941366">
        <w:rPr>
          <w:rFonts w:asciiTheme="majorBidi" w:hAnsiTheme="majorBidi" w:cstheme="majorBidi"/>
          <w:sz w:val="24"/>
          <w:szCs w:val="24"/>
          <w:lang w:bidi="ar-SA"/>
        </w:rPr>
        <w:t xml:space="preserve"> </w:t>
      </w:r>
      <w:r w:rsidR="00296C2F" w:rsidRPr="00941366">
        <w:rPr>
          <w:rFonts w:asciiTheme="majorBidi" w:eastAsia="TimesNewRomanPSMT" w:hAnsiTheme="majorBidi" w:cstheme="majorBidi"/>
          <w:sz w:val="24"/>
          <w:szCs w:val="24"/>
          <w:lang w:bidi="ar-SA"/>
        </w:rPr>
        <w:t xml:space="preserve">financial </w:t>
      </w:r>
      <w:r w:rsidRPr="00941366">
        <w:rPr>
          <w:rFonts w:asciiTheme="majorBidi" w:eastAsia="TimesNewRomanPSMT" w:hAnsiTheme="majorBidi" w:cstheme="majorBidi"/>
          <w:sz w:val="24"/>
          <w:szCs w:val="24"/>
          <w:lang w:bidi="ar-SA"/>
        </w:rPr>
        <w:t>management</w:t>
      </w:r>
      <w:r w:rsidRPr="00941366">
        <w:rPr>
          <w:rFonts w:asciiTheme="majorBidi" w:hAnsiTheme="majorBidi" w:cstheme="majorBidi"/>
          <w:sz w:val="24"/>
          <w:szCs w:val="24"/>
          <w:lang w:bidi="ar-SA"/>
        </w:rPr>
        <w:t xml:space="preserve">, </w:t>
      </w:r>
      <w:r w:rsidRPr="00941366">
        <w:rPr>
          <w:rFonts w:asciiTheme="majorBidi" w:eastAsia="TimesNewRomanPSMT" w:hAnsiTheme="majorBidi" w:cstheme="majorBidi"/>
          <w:sz w:val="24"/>
          <w:szCs w:val="24"/>
          <w:lang w:bidi="ar-SA"/>
        </w:rPr>
        <w:t xml:space="preserve">many  </w:t>
      </w:r>
      <w:r w:rsidR="00E65E53" w:rsidRPr="00941366">
        <w:rPr>
          <w:rFonts w:asciiTheme="majorBidi" w:eastAsia="TimesNewRomanPSMT" w:hAnsiTheme="majorBidi" w:cstheme="majorBidi"/>
          <w:sz w:val="24"/>
          <w:szCs w:val="24"/>
          <w:lang w:bidi="ar-SA"/>
        </w:rPr>
        <w:t xml:space="preserve">companies </w:t>
      </w:r>
      <w:r w:rsidRPr="00941366">
        <w:rPr>
          <w:rFonts w:asciiTheme="majorBidi" w:eastAsia="TimesNewRomanPSMT" w:hAnsiTheme="majorBidi" w:cstheme="majorBidi"/>
          <w:sz w:val="24"/>
          <w:szCs w:val="24"/>
          <w:lang w:bidi="ar-SA"/>
        </w:rPr>
        <w:t xml:space="preserve"> adopt a more democratic decision making style </w:t>
      </w:r>
      <w:r w:rsidR="00296C2F" w:rsidRPr="00941366">
        <w:rPr>
          <w:rFonts w:asciiTheme="majorBidi" w:eastAsia="TimesNewRomanPSMT" w:hAnsiTheme="majorBidi" w:cstheme="majorBidi"/>
          <w:sz w:val="24"/>
          <w:szCs w:val="24"/>
          <w:lang w:bidi="ar-SA"/>
        </w:rPr>
        <w:t>and, therefo</w:t>
      </w:r>
      <w:r w:rsidR="00E65E53" w:rsidRPr="00941366">
        <w:rPr>
          <w:rFonts w:asciiTheme="majorBidi" w:eastAsia="TimesNewRomanPSMT" w:hAnsiTheme="majorBidi" w:cstheme="majorBidi"/>
          <w:sz w:val="24"/>
          <w:szCs w:val="24"/>
          <w:lang w:bidi="ar-SA"/>
        </w:rPr>
        <w:t xml:space="preserve">re, the </w:t>
      </w:r>
      <w:r w:rsidRPr="00941366">
        <w:rPr>
          <w:rFonts w:asciiTheme="majorBidi" w:eastAsia="TimesNewRomanPSMT" w:hAnsiTheme="majorBidi" w:cstheme="majorBidi"/>
          <w:sz w:val="24"/>
          <w:szCs w:val="24"/>
          <w:lang w:bidi="ar-SA"/>
        </w:rPr>
        <w:t xml:space="preserve"> distribution of stocks</w:t>
      </w:r>
      <w:r w:rsidR="009A47D9" w:rsidRPr="00941366">
        <w:rPr>
          <w:rFonts w:asciiTheme="majorBidi" w:eastAsia="TimesNewRomanPSMT" w:hAnsiTheme="majorBidi" w:cstheme="majorBidi"/>
          <w:sz w:val="24"/>
          <w:szCs w:val="24"/>
          <w:lang w:bidi="ar-SA"/>
        </w:rPr>
        <w:t xml:space="preserve"> with different owners </w:t>
      </w:r>
      <w:r w:rsidRPr="00941366">
        <w:rPr>
          <w:rFonts w:asciiTheme="majorBidi" w:eastAsia="TimesNewRomanPSMT" w:hAnsiTheme="majorBidi" w:cstheme="majorBidi"/>
          <w:sz w:val="24"/>
          <w:szCs w:val="24"/>
          <w:lang w:bidi="ar-SA"/>
        </w:rPr>
        <w:t xml:space="preserve">have immense importance and  </w:t>
      </w:r>
      <w:r w:rsidRPr="00941366">
        <w:rPr>
          <w:rFonts w:asciiTheme="majorBidi" w:eastAsia="TimesNewRomanPSMT" w:hAnsiTheme="majorBidi" w:cstheme="majorBidi"/>
          <w:sz w:val="24"/>
          <w:szCs w:val="24"/>
          <w:lang w:bidi="ar-SA"/>
        </w:rPr>
        <w:lastRenderedPageBreak/>
        <w:t>voting rights enable them to influence</w:t>
      </w:r>
      <w:r w:rsidR="00E65E53" w:rsidRPr="00941366">
        <w:rPr>
          <w:rFonts w:asciiTheme="majorBidi" w:eastAsia="TimesNewRomanPSMT" w:hAnsiTheme="majorBidi" w:cstheme="majorBidi"/>
          <w:sz w:val="24"/>
          <w:szCs w:val="24"/>
          <w:lang w:bidi="ar-SA"/>
        </w:rPr>
        <w:t xml:space="preserve"> the </w:t>
      </w:r>
      <w:r w:rsidRPr="00941366">
        <w:rPr>
          <w:rFonts w:asciiTheme="majorBidi" w:eastAsia="TimesNewRomanPSMT" w:hAnsiTheme="majorBidi" w:cstheme="majorBidi"/>
          <w:sz w:val="24"/>
          <w:szCs w:val="24"/>
          <w:lang w:bidi="ar-SA"/>
        </w:rPr>
        <w:t xml:space="preserve"> management </w:t>
      </w:r>
      <w:r w:rsidR="00E65E53" w:rsidRPr="00941366">
        <w:rPr>
          <w:rFonts w:asciiTheme="majorBidi" w:eastAsia="TimesNewRomanPSMT" w:hAnsiTheme="majorBidi" w:cstheme="majorBidi"/>
          <w:sz w:val="24"/>
          <w:szCs w:val="24"/>
          <w:lang w:bidi="ar-SA"/>
        </w:rPr>
        <w:t>and</w:t>
      </w:r>
      <w:r w:rsidR="00296C2F" w:rsidRPr="00941366">
        <w:rPr>
          <w:rFonts w:asciiTheme="majorBidi" w:eastAsia="TimesNewRomanPSMT" w:hAnsiTheme="majorBidi" w:cstheme="majorBidi"/>
          <w:sz w:val="24"/>
          <w:szCs w:val="24"/>
          <w:lang w:bidi="ar-SA"/>
        </w:rPr>
        <w:t xml:space="preserve"> to</w:t>
      </w:r>
      <w:r w:rsidR="00E65E53" w:rsidRPr="00941366">
        <w:rPr>
          <w:rFonts w:asciiTheme="majorBidi" w:eastAsia="TimesNewRomanPSMT" w:hAnsiTheme="majorBidi" w:cstheme="majorBidi"/>
          <w:sz w:val="24"/>
          <w:szCs w:val="24"/>
          <w:lang w:bidi="ar-SA"/>
        </w:rPr>
        <w:t xml:space="preserve"> </w:t>
      </w:r>
      <w:r w:rsidRPr="00941366">
        <w:rPr>
          <w:rFonts w:asciiTheme="majorBidi" w:eastAsia="TimesNewRomanPSMT" w:hAnsiTheme="majorBidi" w:cstheme="majorBidi"/>
          <w:sz w:val="24"/>
          <w:szCs w:val="24"/>
          <w:lang w:bidi="ar-SA"/>
        </w:rPr>
        <w:t xml:space="preserve">force them to act in </w:t>
      </w:r>
      <w:r w:rsidR="00E65E53" w:rsidRPr="00941366">
        <w:rPr>
          <w:rFonts w:asciiTheme="majorBidi" w:eastAsia="TimesNewRomanPSMT" w:hAnsiTheme="majorBidi" w:cstheme="majorBidi"/>
          <w:sz w:val="24"/>
          <w:szCs w:val="24"/>
          <w:lang w:bidi="ar-SA"/>
        </w:rPr>
        <w:t xml:space="preserve">the stockholders’ </w:t>
      </w:r>
      <w:r w:rsidRPr="00941366">
        <w:rPr>
          <w:rFonts w:asciiTheme="majorBidi" w:eastAsia="TimesNewRomanPSMT" w:hAnsiTheme="majorBidi" w:cstheme="majorBidi"/>
          <w:sz w:val="24"/>
          <w:szCs w:val="24"/>
          <w:lang w:bidi="ar-SA"/>
        </w:rPr>
        <w:t xml:space="preserve"> best interest</w:t>
      </w:r>
      <w:r w:rsidR="00E65E53" w:rsidRPr="00941366">
        <w:rPr>
          <w:rFonts w:asciiTheme="majorBidi" w:eastAsia="TimesNewRomanPSMT" w:hAnsiTheme="majorBidi" w:cstheme="majorBidi"/>
          <w:sz w:val="24"/>
          <w:szCs w:val="24"/>
          <w:lang w:bidi="ar-SA"/>
        </w:rPr>
        <w:t>s</w:t>
      </w:r>
      <w:r w:rsidRPr="00941366">
        <w:rPr>
          <w:rFonts w:asciiTheme="majorBidi" w:eastAsia="TimesNewRomanPSMT" w:hAnsiTheme="majorBidi" w:cstheme="majorBidi"/>
          <w:sz w:val="24"/>
          <w:szCs w:val="24"/>
          <w:lang w:bidi="ar-SA"/>
        </w:rPr>
        <w:t>.</w:t>
      </w:r>
      <w:r w:rsidR="009A47D9" w:rsidRPr="00941366">
        <w:rPr>
          <w:rFonts w:asciiTheme="majorBidi" w:eastAsia="TimesNewRomanPSMT" w:hAnsiTheme="majorBidi" w:cstheme="majorBidi"/>
          <w:sz w:val="24"/>
          <w:szCs w:val="24"/>
          <w:lang w:bidi="ar-SA"/>
        </w:rPr>
        <w:t xml:space="preserve"> At the same time</w:t>
      </w:r>
      <w:r w:rsidR="00E65E53" w:rsidRPr="00941366">
        <w:rPr>
          <w:rFonts w:asciiTheme="majorBidi" w:eastAsia="TimesNewRomanPSMT" w:hAnsiTheme="majorBidi" w:cstheme="majorBidi"/>
          <w:sz w:val="24"/>
          <w:szCs w:val="24"/>
          <w:lang w:bidi="ar-SA"/>
        </w:rPr>
        <w:t>, the</w:t>
      </w:r>
      <w:r w:rsidR="00D25C38" w:rsidRPr="00941366">
        <w:rPr>
          <w:rFonts w:asciiTheme="majorBidi" w:eastAsia="TimesNewRomanPSMT" w:hAnsiTheme="majorBidi" w:cstheme="majorBidi"/>
          <w:sz w:val="24"/>
          <w:szCs w:val="24"/>
          <w:lang w:bidi="ar-SA"/>
        </w:rPr>
        <w:t xml:space="preserve"> literature review focused on the </w:t>
      </w:r>
      <w:r w:rsidR="009A47D9" w:rsidRPr="00941366">
        <w:rPr>
          <w:rFonts w:asciiTheme="majorBidi" w:hAnsiTheme="majorBidi" w:cstheme="majorBidi"/>
          <w:sz w:val="24"/>
          <w:szCs w:val="24"/>
        </w:rPr>
        <w:t xml:space="preserve"> </w:t>
      </w:r>
      <w:r w:rsidR="00E65E53" w:rsidRPr="00941366">
        <w:rPr>
          <w:rFonts w:asciiTheme="majorBidi" w:hAnsiTheme="majorBidi" w:cstheme="majorBidi"/>
          <w:sz w:val="24"/>
          <w:szCs w:val="24"/>
        </w:rPr>
        <w:t>o</w:t>
      </w:r>
      <w:r w:rsidR="00113812" w:rsidRPr="00941366">
        <w:rPr>
          <w:rFonts w:asciiTheme="majorBidi" w:hAnsiTheme="majorBidi" w:cstheme="majorBidi"/>
          <w:sz w:val="24"/>
          <w:szCs w:val="24"/>
        </w:rPr>
        <w:t xml:space="preserve">wnership structure </w:t>
      </w:r>
      <w:r w:rsidR="00D25C38" w:rsidRPr="00941366">
        <w:rPr>
          <w:rFonts w:asciiTheme="majorBidi" w:hAnsiTheme="majorBidi" w:cstheme="majorBidi"/>
          <w:sz w:val="24"/>
          <w:szCs w:val="24"/>
        </w:rPr>
        <w:t xml:space="preserve"> as being considered to be </w:t>
      </w:r>
      <w:r w:rsidR="00113812" w:rsidRPr="00941366">
        <w:rPr>
          <w:rFonts w:asciiTheme="majorBidi" w:hAnsiTheme="majorBidi" w:cstheme="majorBidi"/>
          <w:sz w:val="24"/>
          <w:szCs w:val="24"/>
        </w:rPr>
        <w:t xml:space="preserve"> an important component of corporate governance because of its role  in </w:t>
      </w:r>
      <w:r w:rsidR="00D25C38" w:rsidRPr="00941366">
        <w:rPr>
          <w:rFonts w:asciiTheme="majorBidi" w:hAnsiTheme="majorBidi" w:cstheme="majorBidi"/>
          <w:sz w:val="24"/>
          <w:szCs w:val="24"/>
        </w:rPr>
        <w:t xml:space="preserve"> companies’ </w:t>
      </w:r>
      <w:r w:rsidR="00113812" w:rsidRPr="00941366">
        <w:rPr>
          <w:rFonts w:asciiTheme="majorBidi" w:hAnsiTheme="majorBidi" w:cstheme="majorBidi"/>
          <w:sz w:val="24"/>
          <w:szCs w:val="24"/>
        </w:rPr>
        <w:t>performance and elevating the interest</w:t>
      </w:r>
      <w:r w:rsidR="00D25C38" w:rsidRPr="00941366">
        <w:rPr>
          <w:rFonts w:asciiTheme="majorBidi" w:hAnsiTheme="majorBidi" w:cstheme="majorBidi"/>
          <w:sz w:val="24"/>
          <w:szCs w:val="24"/>
        </w:rPr>
        <w:t>s</w:t>
      </w:r>
      <w:r w:rsidR="00113812" w:rsidRPr="00941366">
        <w:rPr>
          <w:rFonts w:asciiTheme="majorBidi" w:hAnsiTheme="majorBidi" w:cstheme="majorBidi"/>
          <w:sz w:val="24"/>
          <w:szCs w:val="24"/>
        </w:rPr>
        <w:t xml:space="preserve"> of </w:t>
      </w:r>
      <w:r w:rsidR="00D25C38" w:rsidRPr="00941366">
        <w:rPr>
          <w:rFonts w:asciiTheme="majorBidi" w:hAnsiTheme="majorBidi" w:cstheme="majorBidi"/>
          <w:sz w:val="24"/>
          <w:szCs w:val="24"/>
        </w:rPr>
        <w:t xml:space="preserve"> both the </w:t>
      </w:r>
      <w:r w:rsidR="00113812" w:rsidRPr="00941366">
        <w:rPr>
          <w:rFonts w:asciiTheme="majorBidi" w:hAnsiTheme="majorBidi" w:cstheme="majorBidi"/>
          <w:sz w:val="24"/>
          <w:szCs w:val="24"/>
        </w:rPr>
        <w:t>stakeholders and</w:t>
      </w:r>
      <w:r w:rsidR="00D25C38" w:rsidRPr="00941366">
        <w:rPr>
          <w:rFonts w:asciiTheme="majorBidi" w:hAnsiTheme="majorBidi" w:cstheme="majorBidi"/>
          <w:sz w:val="24"/>
          <w:szCs w:val="24"/>
        </w:rPr>
        <w:t xml:space="preserve"> the company’</w:t>
      </w:r>
      <w:r w:rsidR="00113812" w:rsidRPr="00941366">
        <w:rPr>
          <w:rFonts w:asciiTheme="majorBidi" w:hAnsiTheme="majorBidi" w:cstheme="majorBidi"/>
          <w:sz w:val="24"/>
          <w:szCs w:val="24"/>
        </w:rPr>
        <w:t xml:space="preserve"> management  </w:t>
      </w:r>
      <w:r w:rsidR="00113812" w:rsidRPr="00941366">
        <w:rPr>
          <w:rFonts w:asciiTheme="majorBidi" w:hAnsiTheme="majorBidi" w:cstheme="majorBidi"/>
          <w:sz w:val="24"/>
          <w:szCs w:val="24"/>
          <w:lang w:bidi="ar-SA"/>
        </w:rPr>
        <w:t>(</w:t>
      </w:r>
      <w:r w:rsidR="00AF1710" w:rsidRPr="00941366">
        <w:rPr>
          <w:rFonts w:asciiTheme="majorBidi" w:hAnsiTheme="majorBidi" w:cstheme="majorBidi"/>
          <w:sz w:val="24"/>
          <w:szCs w:val="24"/>
          <w:lang w:bidi="ar-SA"/>
        </w:rPr>
        <w:t>Chau and Gray, 2002</w:t>
      </w:r>
      <w:r w:rsidR="00AF1710" w:rsidRPr="00941366">
        <w:rPr>
          <w:rFonts w:asciiTheme="majorBidi" w:hAnsiTheme="majorBidi" w:cstheme="majorBidi"/>
          <w:sz w:val="24"/>
          <w:szCs w:val="24"/>
          <w:rtl/>
        </w:rPr>
        <w:t xml:space="preserve">؛ </w:t>
      </w:r>
      <w:r w:rsidR="00D25C38" w:rsidRPr="00941366">
        <w:rPr>
          <w:rFonts w:asciiTheme="majorBidi" w:hAnsiTheme="majorBidi" w:cstheme="majorBidi"/>
          <w:sz w:val="24"/>
          <w:szCs w:val="24"/>
          <w:lang w:val="en-GB"/>
        </w:rPr>
        <w:t xml:space="preserve">; </w:t>
      </w:r>
      <w:r w:rsidR="00AF1710" w:rsidRPr="00941366">
        <w:rPr>
          <w:rFonts w:asciiTheme="majorBidi" w:hAnsiTheme="majorBidi" w:cstheme="majorBidi"/>
          <w:sz w:val="24"/>
          <w:szCs w:val="24"/>
          <w:lang w:bidi="ar-SA"/>
        </w:rPr>
        <w:t>Eng and Mak, 2003</w:t>
      </w:r>
      <w:r w:rsidR="00D25C38" w:rsidRPr="00941366">
        <w:rPr>
          <w:rFonts w:asciiTheme="majorBidi" w:hAnsiTheme="majorBidi" w:cstheme="majorBidi"/>
          <w:sz w:val="24"/>
          <w:szCs w:val="24"/>
          <w:lang w:val="en-GB"/>
        </w:rPr>
        <w:t>;</w:t>
      </w:r>
      <w:r w:rsidR="00AF1710" w:rsidRPr="00941366">
        <w:rPr>
          <w:rFonts w:asciiTheme="majorBidi" w:hAnsiTheme="majorBidi" w:cstheme="majorBidi"/>
          <w:sz w:val="24"/>
          <w:szCs w:val="24"/>
          <w:rtl/>
        </w:rPr>
        <w:t xml:space="preserve"> </w:t>
      </w:r>
      <w:r w:rsidR="00AF1710" w:rsidRPr="00941366">
        <w:rPr>
          <w:rFonts w:asciiTheme="majorBidi" w:hAnsiTheme="majorBidi" w:cstheme="majorBidi"/>
          <w:sz w:val="24"/>
          <w:szCs w:val="24"/>
        </w:rPr>
        <w:t>Rouf &amp; Al-Harun, 2011</w:t>
      </w:r>
      <w:r w:rsidR="00113812" w:rsidRPr="00941366">
        <w:rPr>
          <w:rFonts w:asciiTheme="majorBidi" w:hAnsiTheme="majorBidi" w:cstheme="majorBidi"/>
          <w:sz w:val="24"/>
          <w:szCs w:val="24"/>
        </w:rPr>
        <w:t>)</w:t>
      </w:r>
      <w:r w:rsidR="006F3197" w:rsidRPr="00941366">
        <w:rPr>
          <w:rFonts w:asciiTheme="majorBidi" w:hAnsiTheme="majorBidi" w:cstheme="majorBidi"/>
          <w:sz w:val="24"/>
          <w:szCs w:val="24"/>
        </w:rPr>
        <w:t xml:space="preserve">. </w:t>
      </w:r>
    </w:p>
    <w:p w:rsidR="009A47D9" w:rsidRPr="00941366" w:rsidRDefault="009A47D9"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7907DB" w:rsidRPr="00941366" w:rsidRDefault="007907DB" w:rsidP="00B271FD">
      <w:pPr>
        <w:pStyle w:val="ListParagraph"/>
        <w:autoSpaceDE w:val="0"/>
        <w:autoSpaceDN w:val="0"/>
        <w:bidi w:val="0"/>
        <w:adjustRightInd w:val="0"/>
        <w:spacing w:after="0" w:line="360" w:lineRule="auto"/>
        <w:ind w:left="-567" w:right="-483"/>
        <w:rPr>
          <w:rFonts w:asciiTheme="majorBidi" w:hAnsiTheme="majorBidi" w:cstheme="majorBidi"/>
          <w:b/>
          <w:bCs/>
          <w:sz w:val="24"/>
          <w:szCs w:val="24"/>
        </w:rPr>
      </w:pPr>
      <w:r w:rsidRPr="00941366">
        <w:rPr>
          <w:rFonts w:asciiTheme="majorBidi" w:hAnsiTheme="majorBidi" w:cstheme="majorBidi"/>
          <w:b/>
          <w:bCs/>
          <w:sz w:val="24"/>
          <w:szCs w:val="24"/>
        </w:rPr>
        <w:t>Foreign ownership</w:t>
      </w:r>
    </w:p>
    <w:p w:rsidR="007907DB" w:rsidRPr="00941366" w:rsidRDefault="00486FC4" w:rsidP="00687AED">
      <w:pPr>
        <w:pStyle w:val="ListParagraph"/>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F</w:t>
      </w:r>
      <w:r w:rsidR="00176551" w:rsidRPr="00941366">
        <w:rPr>
          <w:rFonts w:asciiTheme="majorBidi" w:hAnsiTheme="majorBidi" w:cstheme="majorBidi"/>
          <w:sz w:val="24"/>
          <w:szCs w:val="24"/>
        </w:rPr>
        <w:t>oreign investors are attract</w:t>
      </w:r>
      <w:r w:rsidR="00876101" w:rsidRPr="00941366">
        <w:rPr>
          <w:rFonts w:asciiTheme="majorBidi" w:hAnsiTheme="majorBidi" w:cstheme="majorBidi"/>
          <w:sz w:val="24"/>
          <w:szCs w:val="24"/>
        </w:rPr>
        <w:t>ed by</w:t>
      </w:r>
      <w:r w:rsidR="00176551" w:rsidRPr="00941366">
        <w:rPr>
          <w:rFonts w:asciiTheme="majorBidi" w:hAnsiTheme="majorBidi" w:cstheme="majorBidi"/>
          <w:sz w:val="24"/>
          <w:szCs w:val="24"/>
        </w:rPr>
        <w:t xml:space="preserve"> high investments in the company and with </w:t>
      </w:r>
      <w:r w:rsidR="00E93542" w:rsidRPr="00941366">
        <w:rPr>
          <w:rFonts w:asciiTheme="majorBidi" w:hAnsiTheme="majorBidi" w:cstheme="majorBidi"/>
          <w:sz w:val="24"/>
          <w:szCs w:val="24"/>
        </w:rPr>
        <w:t xml:space="preserve">rich information </w:t>
      </w:r>
      <w:r w:rsidR="00876101" w:rsidRPr="00941366">
        <w:rPr>
          <w:rFonts w:asciiTheme="majorBidi" w:hAnsiTheme="majorBidi" w:cstheme="majorBidi"/>
          <w:sz w:val="24"/>
          <w:szCs w:val="24"/>
        </w:rPr>
        <w:t xml:space="preserve">that </w:t>
      </w:r>
      <w:r w:rsidR="00E93542" w:rsidRPr="00941366">
        <w:rPr>
          <w:rFonts w:asciiTheme="majorBidi" w:hAnsiTheme="majorBidi" w:cstheme="majorBidi"/>
          <w:sz w:val="24"/>
          <w:szCs w:val="24"/>
        </w:rPr>
        <w:t>they</w:t>
      </w:r>
      <w:r w:rsidR="00876101" w:rsidRPr="00941366">
        <w:rPr>
          <w:rFonts w:asciiTheme="majorBidi" w:hAnsiTheme="majorBidi" w:cstheme="majorBidi"/>
          <w:sz w:val="24"/>
          <w:szCs w:val="24"/>
        </w:rPr>
        <w:t xml:space="preserve"> may</w:t>
      </w:r>
      <w:r w:rsidR="00296C2F" w:rsidRPr="00941366">
        <w:rPr>
          <w:rFonts w:asciiTheme="majorBidi" w:hAnsiTheme="majorBidi" w:cstheme="majorBidi"/>
          <w:sz w:val="24"/>
          <w:szCs w:val="24"/>
        </w:rPr>
        <w:t xml:space="preserve"> have linked </w:t>
      </w:r>
      <w:r w:rsidR="00E93542" w:rsidRPr="00941366">
        <w:rPr>
          <w:rFonts w:asciiTheme="majorBidi" w:hAnsiTheme="majorBidi" w:cstheme="majorBidi"/>
          <w:sz w:val="24"/>
          <w:szCs w:val="24"/>
        </w:rPr>
        <w:t xml:space="preserve">with </w:t>
      </w:r>
      <w:r w:rsidR="00876101" w:rsidRPr="00941366">
        <w:rPr>
          <w:rFonts w:asciiTheme="majorBidi" w:hAnsiTheme="majorBidi" w:cstheme="majorBidi"/>
          <w:sz w:val="24"/>
          <w:szCs w:val="24"/>
        </w:rPr>
        <w:t xml:space="preserve">the </w:t>
      </w:r>
      <w:r w:rsidR="00176551" w:rsidRPr="00941366">
        <w:rPr>
          <w:rFonts w:asciiTheme="majorBidi" w:hAnsiTheme="majorBidi" w:cstheme="majorBidi"/>
          <w:sz w:val="24"/>
          <w:szCs w:val="24"/>
        </w:rPr>
        <w:t>low level of asymmetry information</w:t>
      </w:r>
      <w:r w:rsidR="00E93542" w:rsidRPr="00941366">
        <w:rPr>
          <w:rFonts w:asciiTheme="majorBidi" w:hAnsiTheme="majorBidi" w:cstheme="majorBidi"/>
          <w:sz w:val="24"/>
          <w:szCs w:val="24"/>
        </w:rPr>
        <w:t xml:space="preserve"> </w:t>
      </w:r>
      <w:r w:rsidR="00176551" w:rsidRPr="00941366">
        <w:rPr>
          <w:rFonts w:asciiTheme="majorBidi" w:hAnsiTheme="majorBidi" w:cstheme="majorBidi"/>
          <w:sz w:val="24"/>
          <w:szCs w:val="24"/>
        </w:rPr>
        <w:t>(Fan &amp; Wong, 2002; LaFond</w:t>
      </w:r>
      <w:r w:rsidR="00876101" w:rsidRPr="00941366">
        <w:rPr>
          <w:rFonts w:asciiTheme="majorBidi" w:hAnsiTheme="majorBidi" w:cstheme="majorBidi"/>
          <w:sz w:val="24"/>
          <w:szCs w:val="24"/>
        </w:rPr>
        <w:t xml:space="preserve"> </w:t>
      </w:r>
      <w:r w:rsidR="00176551" w:rsidRPr="00941366">
        <w:rPr>
          <w:rFonts w:asciiTheme="majorBidi" w:hAnsiTheme="majorBidi" w:cstheme="majorBidi"/>
          <w:sz w:val="24"/>
          <w:szCs w:val="24"/>
        </w:rPr>
        <w:t>&amp; Watts, 2008).</w:t>
      </w:r>
      <w:r w:rsidR="00E01340" w:rsidRPr="00941366">
        <w:rPr>
          <w:rFonts w:asciiTheme="majorBidi" w:hAnsiTheme="majorBidi" w:cstheme="majorBidi"/>
          <w:b/>
          <w:bCs/>
          <w:sz w:val="24"/>
          <w:szCs w:val="24"/>
        </w:rPr>
        <w:t xml:space="preserve"> </w:t>
      </w:r>
      <w:r w:rsidR="00E93542" w:rsidRPr="00941366">
        <w:rPr>
          <w:rFonts w:asciiTheme="majorBidi" w:hAnsiTheme="majorBidi" w:cstheme="majorBidi"/>
          <w:sz w:val="24"/>
          <w:szCs w:val="24"/>
        </w:rPr>
        <w:t>In addition t</w:t>
      </w:r>
      <w:r w:rsidR="00E01340" w:rsidRPr="00941366">
        <w:rPr>
          <w:rFonts w:asciiTheme="majorBidi" w:hAnsiTheme="majorBidi" w:cstheme="majorBidi"/>
          <w:sz w:val="24"/>
          <w:szCs w:val="24"/>
        </w:rPr>
        <w:t>hey</w:t>
      </w:r>
      <w:r w:rsidR="00176551" w:rsidRPr="00941366">
        <w:rPr>
          <w:rFonts w:asciiTheme="majorBidi" w:hAnsiTheme="majorBidi" w:cstheme="majorBidi"/>
          <w:sz w:val="24"/>
          <w:szCs w:val="24"/>
        </w:rPr>
        <w:t xml:space="preserve"> have stronger incentives and expertise to independently monitor </w:t>
      </w:r>
      <w:r w:rsidR="00296C2F" w:rsidRPr="00941366">
        <w:rPr>
          <w:rFonts w:asciiTheme="majorBidi" w:hAnsiTheme="majorBidi" w:cstheme="majorBidi"/>
          <w:sz w:val="24"/>
          <w:szCs w:val="24"/>
        </w:rPr>
        <w:t>companies</w:t>
      </w:r>
      <w:r w:rsidR="00176551" w:rsidRPr="00941366">
        <w:rPr>
          <w:rFonts w:asciiTheme="majorBidi" w:hAnsiTheme="majorBidi" w:cstheme="majorBidi"/>
          <w:sz w:val="24"/>
          <w:szCs w:val="24"/>
        </w:rPr>
        <w:t xml:space="preserve">. Thus, </w:t>
      </w:r>
      <w:r w:rsidR="00876101" w:rsidRPr="00941366">
        <w:rPr>
          <w:rFonts w:asciiTheme="majorBidi" w:hAnsiTheme="majorBidi" w:cstheme="majorBidi"/>
          <w:sz w:val="24"/>
          <w:szCs w:val="24"/>
        </w:rPr>
        <w:t xml:space="preserve">the </w:t>
      </w:r>
      <w:r w:rsidR="00176551" w:rsidRPr="00941366">
        <w:rPr>
          <w:rFonts w:asciiTheme="majorBidi" w:hAnsiTheme="majorBidi" w:cstheme="majorBidi"/>
          <w:sz w:val="24"/>
          <w:szCs w:val="24"/>
        </w:rPr>
        <w:t>higher proportions of foreign ownership induce</w:t>
      </w:r>
      <w:r w:rsidR="00876101" w:rsidRPr="00941366">
        <w:rPr>
          <w:rFonts w:asciiTheme="majorBidi" w:hAnsiTheme="majorBidi" w:cstheme="majorBidi"/>
          <w:sz w:val="24"/>
          <w:szCs w:val="24"/>
        </w:rPr>
        <w:t>s</w:t>
      </w:r>
      <w:r w:rsidR="00176551" w:rsidRPr="00941366">
        <w:rPr>
          <w:rFonts w:asciiTheme="majorBidi" w:hAnsiTheme="majorBidi" w:cstheme="majorBidi"/>
          <w:sz w:val="24"/>
          <w:szCs w:val="24"/>
        </w:rPr>
        <w:t xml:space="preserve">  </w:t>
      </w:r>
      <w:r w:rsidR="00876101" w:rsidRPr="00941366">
        <w:rPr>
          <w:rFonts w:asciiTheme="majorBidi" w:hAnsiTheme="majorBidi" w:cstheme="majorBidi"/>
          <w:sz w:val="24"/>
          <w:szCs w:val="24"/>
        </w:rPr>
        <w:t xml:space="preserve">companies </w:t>
      </w:r>
      <w:r w:rsidR="00176551" w:rsidRPr="00941366">
        <w:rPr>
          <w:rFonts w:asciiTheme="majorBidi" w:hAnsiTheme="majorBidi" w:cstheme="majorBidi"/>
          <w:sz w:val="24"/>
          <w:szCs w:val="24"/>
        </w:rPr>
        <w:t>to improve</w:t>
      </w:r>
      <w:r w:rsidR="00876101" w:rsidRPr="00941366">
        <w:rPr>
          <w:rFonts w:asciiTheme="majorBidi" w:hAnsiTheme="majorBidi" w:cstheme="majorBidi"/>
          <w:sz w:val="24"/>
          <w:szCs w:val="24"/>
        </w:rPr>
        <w:t xml:space="preserve"> their</w:t>
      </w:r>
      <w:r w:rsidR="00176551" w:rsidRPr="00941366">
        <w:rPr>
          <w:rFonts w:asciiTheme="majorBidi" w:hAnsiTheme="majorBidi" w:cstheme="majorBidi"/>
          <w:sz w:val="24"/>
          <w:szCs w:val="24"/>
        </w:rPr>
        <w:t xml:space="preserve"> transparency and </w:t>
      </w:r>
      <w:r w:rsidR="00876101" w:rsidRPr="00941366">
        <w:rPr>
          <w:rFonts w:asciiTheme="majorBidi" w:hAnsiTheme="majorBidi" w:cstheme="majorBidi"/>
          <w:sz w:val="24"/>
          <w:szCs w:val="24"/>
        </w:rPr>
        <w:t xml:space="preserve">to reduce </w:t>
      </w:r>
      <w:r w:rsidR="00176551" w:rsidRPr="00941366">
        <w:rPr>
          <w:rFonts w:asciiTheme="majorBidi" w:hAnsiTheme="majorBidi" w:cstheme="majorBidi"/>
          <w:sz w:val="24"/>
          <w:szCs w:val="24"/>
        </w:rPr>
        <w:t>opportunistic managerial accounting choices and decisions</w:t>
      </w:r>
      <w:r w:rsidR="00876101" w:rsidRPr="00941366">
        <w:rPr>
          <w:rFonts w:asciiTheme="majorBidi" w:hAnsiTheme="majorBidi" w:cstheme="majorBidi"/>
          <w:sz w:val="24"/>
          <w:szCs w:val="24"/>
        </w:rPr>
        <w:t xml:space="preserve"> </w:t>
      </w:r>
      <w:r w:rsidR="00176551" w:rsidRPr="00941366">
        <w:rPr>
          <w:rFonts w:asciiTheme="majorBidi" w:hAnsiTheme="majorBidi" w:cstheme="majorBidi"/>
          <w:bCs/>
          <w:sz w:val="24"/>
          <w:szCs w:val="24"/>
        </w:rPr>
        <w:t>(</w:t>
      </w:r>
      <w:r w:rsidR="00687AED" w:rsidRPr="00941366">
        <w:rPr>
          <w:rFonts w:asciiTheme="majorBidi" w:hAnsiTheme="majorBidi" w:cstheme="majorBidi"/>
          <w:sz w:val="24"/>
          <w:szCs w:val="24"/>
        </w:rPr>
        <w:t>An</w:t>
      </w:r>
      <w:r w:rsidR="00176551" w:rsidRPr="00941366">
        <w:rPr>
          <w:rFonts w:asciiTheme="majorBidi" w:hAnsiTheme="majorBidi" w:cstheme="majorBidi"/>
          <w:bCs/>
          <w:sz w:val="24"/>
          <w:szCs w:val="24"/>
        </w:rPr>
        <w:t>, 2015).</w:t>
      </w:r>
      <w:r w:rsidR="00176551" w:rsidRPr="00941366">
        <w:rPr>
          <w:rFonts w:asciiTheme="majorBidi" w:hAnsiTheme="majorBidi" w:cstheme="majorBidi"/>
          <w:sz w:val="24"/>
          <w:szCs w:val="24"/>
        </w:rPr>
        <w:t xml:space="preserve"> </w:t>
      </w:r>
      <w:r w:rsidR="00E01340" w:rsidRPr="00941366">
        <w:rPr>
          <w:rFonts w:asciiTheme="majorBidi" w:hAnsiTheme="majorBidi" w:cstheme="majorBidi"/>
          <w:sz w:val="24"/>
          <w:szCs w:val="24"/>
        </w:rPr>
        <w:t xml:space="preserve"> </w:t>
      </w:r>
      <w:r w:rsidR="00D85653" w:rsidRPr="00941366">
        <w:rPr>
          <w:rFonts w:asciiTheme="majorBidi" w:hAnsiTheme="majorBidi" w:cstheme="majorBidi"/>
          <w:sz w:val="24"/>
          <w:szCs w:val="24"/>
        </w:rPr>
        <w:t>Further</w:t>
      </w:r>
      <w:r w:rsidR="00876101" w:rsidRPr="00941366">
        <w:rPr>
          <w:rFonts w:asciiTheme="majorBidi" w:hAnsiTheme="majorBidi" w:cstheme="majorBidi"/>
          <w:sz w:val="24"/>
          <w:szCs w:val="24"/>
        </w:rPr>
        <w:t>,</w:t>
      </w:r>
      <w:r w:rsidR="00D85653"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Kho et al</w:t>
      </w:r>
      <w:r w:rsidR="00296C2F"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w:t>
      </w:r>
      <w:r w:rsidR="00296C2F"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2009) </w:t>
      </w:r>
      <w:r w:rsidR="00876101" w:rsidRPr="00941366">
        <w:rPr>
          <w:rFonts w:asciiTheme="majorBidi" w:hAnsiTheme="majorBidi" w:cstheme="majorBidi"/>
          <w:sz w:val="24"/>
          <w:szCs w:val="24"/>
        </w:rPr>
        <w:t>p</w:t>
      </w:r>
      <w:r w:rsidR="007907DB" w:rsidRPr="00941366">
        <w:rPr>
          <w:rFonts w:asciiTheme="majorBidi" w:hAnsiTheme="majorBidi" w:cstheme="majorBidi"/>
          <w:sz w:val="24"/>
          <w:szCs w:val="24"/>
        </w:rPr>
        <w:t xml:space="preserve">oints </w:t>
      </w:r>
      <w:r w:rsidR="00876101" w:rsidRPr="00941366">
        <w:rPr>
          <w:rFonts w:asciiTheme="majorBidi" w:hAnsiTheme="majorBidi" w:cstheme="majorBidi"/>
          <w:sz w:val="24"/>
          <w:szCs w:val="24"/>
        </w:rPr>
        <w:t xml:space="preserve">out the </w:t>
      </w:r>
      <w:r w:rsidR="007907DB" w:rsidRPr="00941366">
        <w:rPr>
          <w:rFonts w:asciiTheme="majorBidi" w:hAnsiTheme="majorBidi" w:cstheme="majorBidi"/>
          <w:sz w:val="24"/>
          <w:szCs w:val="24"/>
        </w:rPr>
        <w:t xml:space="preserve">  benefits of existing </w:t>
      </w:r>
      <w:r w:rsidR="00296C2F" w:rsidRPr="00941366">
        <w:rPr>
          <w:rFonts w:asciiTheme="majorBidi" w:hAnsiTheme="majorBidi" w:cstheme="majorBidi"/>
          <w:sz w:val="24"/>
          <w:szCs w:val="24"/>
        </w:rPr>
        <w:t xml:space="preserve">foreign investors if investors </w:t>
      </w:r>
      <w:r w:rsidR="007907DB" w:rsidRPr="00941366">
        <w:rPr>
          <w:rFonts w:asciiTheme="majorBidi" w:hAnsiTheme="majorBidi" w:cstheme="majorBidi"/>
          <w:sz w:val="24"/>
          <w:szCs w:val="24"/>
        </w:rPr>
        <w:t>from</w:t>
      </w:r>
      <w:r w:rsidR="00876101" w:rsidRPr="00941366">
        <w:rPr>
          <w:rFonts w:asciiTheme="majorBidi" w:hAnsiTheme="majorBidi" w:cstheme="majorBidi"/>
          <w:sz w:val="24"/>
          <w:szCs w:val="24"/>
        </w:rPr>
        <w:t xml:space="preserve"> that</w:t>
      </w:r>
      <w:r w:rsidR="00296C2F" w:rsidRPr="00941366">
        <w:rPr>
          <w:rFonts w:asciiTheme="majorBidi" w:hAnsiTheme="majorBidi" w:cstheme="majorBidi"/>
          <w:sz w:val="24"/>
          <w:szCs w:val="24"/>
        </w:rPr>
        <w:t xml:space="preserve"> country </w:t>
      </w:r>
      <w:r w:rsidR="007907DB" w:rsidRPr="00941366">
        <w:rPr>
          <w:rFonts w:asciiTheme="majorBidi" w:hAnsiTheme="majorBidi" w:cstheme="majorBidi"/>
          <w:sz w:val="24"/>
          <w:szCs w:val="24"/>
        </w:rPr>
        <w:t xml:space="preserve">have </w:t>
      </w:r>
      <w:r w:rsidR="00296C2F" w:rsidRPr="00941366">
        <w:rPr>
          <w:rFonts w:asciiTheme="majorBidi" w:hAnsiTheme="majorBidi" w:cstheme="majorBidi"/>
          <w:sz w:val="24"/>
          <w:szCs w:val="24"/>
        </w:rPr>
        <w:t xml:space="preserve">good corporate governance </w:t>
      </w:r>
      <w:r w:rsidR="008C050D" w:rsidRPr="00941366">
        <w:rPr>
          <w:rFonts w:asciiTheme="majorBidi" w:hAnsiTheme="majorBidi" w:cstheme="majorBidi"/>
          <w:sz w:val="24"/>
          <w:szCs w:val="24"/>
        </w:rPr>
        <w:t>and</w:t>
      </w:r>
      <w:r w:rsidR="00876101" w:rsidRPr="00941366">
        <w:rPr>
          <w:rFonts w:asciiTheme="majorBidi" w:hAnsiTheme="majorBidi" w:cstheme="majorBidi"/>
          <w:sz w:val="24"/>
          <w:szCs w:val="24"/>
        </w:rPr>
        <w:t xml:space="preserve"> control</w:t>
      </w:r>
      <w:r w:rsidR="00296C2F"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over companies</w:t>
      </w:r>
      <w:r w:rsidR="00876101"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w:t>
      </w:r>
      <w:r w:rsidR="00876101" w:rsidRPr="00941366">
        <w:rPr>
          <w:rFonts w:asciiTheme="majorBidi" w:hAnsiTheme="majorBidi" w:cstheme="majorBidi"/>
          <w:sz w:val="24"/>
          <w:szCs w:val="24"/>
        </w:rPr>
        <w:t xml:space="preserve"> Also, </w:t>
      </w:r>
      <w:r w:rsidR="008266D3" w:rsidRPr="00941366">
        <w:rPr>
          <w:rFonts w:asciiTheme="majorBidi" w:hAnsiTheme="majorBidi" w:cstheme="majorBidi"/>
          <w:sz w:val="24"/>
          <w:szCs w:val="24"/>
        </w:rPr>
        <w:t>t</w:t>
      </w:r>
      <w:r w:rsidR="00296C2F" w:rsidRPr="00941366">
        <w:rPr>
          <w:rFonts w:asciiTheme="majorBidi" w:hAnsiTheme="majorBidi" w:cstheme="majorBidi"/>
          <w:sz w:val="24"/>
          <w:szCs w:val="24"/>
        </w:rPr>
        <w:t xml:space="preserve">hey </w:t>
      </w:r>
      <w:r w:rsidR="007907DB" w:rsidRPr="00941366">
        <w:rPr>
          <w:rFonts w:asciiTheme="majorBidi" w:hAnsiTheme="majorBidi" w:cstheme="majorBidi"/>
          <w:sz w:val="24"/>
          <w:szCs w:val="24"/>
        </w:rPr>
        <w:t xml:space="preserve">showed that conservatism </w:t>
      </w:r>
      <w:r w:rsidR="00876101" w:rsidRPr="00941366">
        <w:rPr>
          <w:rFonts w:asciiTheme="majorBidi" w:hAnsiTheme="majorBidi" w:cstheme="majorBidi"/>
          <w:sz w:val="24"/>
          <w:szCs w:val="24"/>
        </w:rPr>
        <w:t xml:space="preserve">reduces </w:t>
      </w:r>
      <w:r w:rsidR="007907DB" w:rsidRPr="00941366">
        <w:rPr>
          <w:rFonts w:asciiTheme="majorBidi" w:hAnsiTheme="majorBidi" w:cstheme="majorBidi"/>
          <w:sz w:val="24"/>
          <w:szCs w:val="24"/>
        </w:rPr>
        <w:t xml:space="preserve"> </w:t>
      </w:r>
      <w:r w:rsidR="00E01340" w:rsidRPr="00941366">
        <w:rPr>
          <w:rFonts w:asciiTheme="majorBidi" w:hAnsiTheme="majorBidi" w:cstheme="majorBidi"/>
          <w:sz w:val="24"/>
          <w:szCs w:val="24"/>
        </w:rPr>
        <w:t xml:space="preserve">the </w:t>
      </w:r>
      <w:r w:rsidR="00876101" w:rsidRPr="00941366">
        <w:rPr>
          <w:rFonts w:asciiTheme="majorBidi" w:hAnsiTheme="majorBidi" w:cstheme="majorBidi"/>
          <w:sz w:val="24"/>
          <w:szCs w:val="24"/>
        </w:rPr>
        <w:t xml:space="preserve">manipulation  of </w:t>
      </w:r>
      <w:r w:rsidR="007907DB" w:rsidRPr="00941366">
        <w:rPr>
          <w:rFonts w:asciiTheme="majorBidi" w:hAnsiTheme="majorBidi" w:cstheme="majorBidi"/>
          <w:sz w:val="24"/>
          <w:szCs w:val="24"/>
        </w:rPr>
        <w:t xml:space="preserve"> financial figures and require</w:t>
      </w:r>
      <w:r w:rsidR="00876101" w:rsidRPr="00941366">
        <w:rPr>
          <w:rFonts w:asciiTheme="majorBidi" w:hAnsiTheme="majorBidi" w:cstheme="majorBidi"/>
          <w:sz w:val="24"/>
          <w:szCs w:val="24"/>
        </w:rPr>
        <w:t>s</w:t>
      </w:r>
      <w:r w:rsidR="007907DB" w:rsidRPr="00941366">
        <w:rPr>
          <w:rFonts w:asciiTheme="majorBidi" w:hAnsiTheme="majorBidi" w:cstheme="majorBidi"/>
          <w:sz w:val="24"/>
          <w:szCs w:val="24"/>
        </w:rPr>
        <w:t xml:space="preserve"> more</w:t>
      </w:r>
      <w:r w:rsidR="00876101" w:rsidRPr="00941366">
        <w:rPr>
          <w:rFonts w:asciiTheme="majorBidi" w:hAnsiTheme="majorBidi" w:cstheme="majorBidi"/>
          <w:sz w:val="24"/>
          <w:szCs w:val="24"/>
        </w:rPr>
        <w:t xml:space="preserve"> use</w:t>
      </w:r>
      <w:r w:rsidR="007907DB" w:rsidRPr="00941366">
        <w:rPr>
          <w:rFonts w:asciiTheme="majorBidi" w:hAnsiTheme="majorBidi" w:cstheme="majorBidi"/>
          <w:sz w:val="24"/>
          <w:szCs w:val="24"/>
        </w:rPr>
        <w:t xml:space="preserve"> of financial statements in contracting and communicating and</w:t>
      </w:r>
      <w:r w:rsidR="00876101"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thus</w:t>
      </w:r>
      <w:r w:rsidR="00876101"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w:t>
      </w:r>
      <w:r w:rsidR="00876101" w:rsidRPr="00941366">
        <w:rPr>
          <w:rFonts w:asciiTheme="majorBidi" w:hAnsiTheme="majorBidi" w:cstheme="majorBidi"/>
          <w:sz w:val="24"/>
          <w:szCs w:val="24"/>
        </w:rPr>
        <w:t xml:space="preserve">the </w:t>
      </w:r>
      <w:r w:rsidR="007907DB" w:rsidRPr="00941366">
        <w:rPr>
          <w:rFonts w:asciiTheme="majorBidi" w:hAnsiTheme="majorBidi" w:cstheme="majorBidi"/>
          <w:sz w:val="24"/>
          <w:szCs w:val="24"/>
        </w:rPr>
        <w:t>polarization</w:t>
      </w:r>
      <w:r w:rsidR="00876101" w:rsidRPr="00941366">
        <w:rPr>
          <w:rFonts w:asciiTheme="majorBidi" w:hAnsiTheme="majorBidi" w:cstheme="majorBidi"/>
          <w:sz w:val="24"/>
          <w:szCs w:val="24"/>
        </w:rPr>
        <w:t xml:space="preserve"> of</w:t>
      </w:r>
      <w:r w:rsidR="007907DB" w:rsidRPr="00941366">
        <w:rPr>
          <w:rFonts w:asciiTheme="majorBidi" w:hAnsiTheme="majorBidi" w:cstheme="majorBidi"/>
          <w:sz w:val="24"/>
          <w:szCs w:val="24"/>
        </w:rPr>
        <w:t xml:space="preserve"> more demand for conservative practices (Ball &amp; Shivakumar, 2005).</w:t>
      </w:r>
    </w:p>
    <w:p w:rsidR="00876101" w:rsidRPr="00941366" w:rsidRDefault="00876101" w:rsidP="00876101">
      <w:pPr>
        <w:pStyle w:val="ListParagraph"/>
        <w:autoSpaceDE w:val="0"/>
        <w:autoSpaceDN w:val="0"/>
        <w:bidi w:val="0"/>
        <w:adjustRightInd w:val="0"/>
        <w:spacing w:after="0" w:line="360" w:lineRule="auto"/>
        <w:ind w:left="-567" w:right="-483"/>
        <w:jc w:val="both"/>
        <w:rPr>
          <w:rFonts w:asciiTheme="majorBidi" w:hAnsiTheme="majorBidi" w:cstheme="majorBidi"/>
          <w:sz w:val="24"/>
          <w:szCs w:val="24"/>
        </w:rPr>
      </w:pPr>
    </w:p>
    <w:p w:rsidR="007907DB" w:rsidRPr="00941366" w:rsidRDefault="00876101" w:rsidP="00B62585">
      <w:pPr>
        <w:pStyle w:val="ListParagraph"/>
        <w:autoSpaceDE w:val="0"/>
        <w:autoSpaceDN w:val="0"/>
        <w:bidi w:val="0"/>
        <w:adjustRightInd w:val="0"/>
        <w:spacing w:after="0" w:line="360" w:lineRule="auto"/>
        <w:ind w:left="-567" w:right="-483"/>
        <w:jc w:val="both"/>
        <w:rPr>
          <w:rFonts w:asciiTheme="majorBidi" w:hAnsiTheme="majorBidi" w:cstheme="majorBidi"/>
          <w:sz w:val="23"/>
          <w:szCs w:val="23"/>
        </w:rPr>
      </w:pPr>
      <w:r w:rsidRPr="00941366">
        <w:rPr>
          <w:rFonts w:asciiTheme="majorBidi" w:hAnsiTheme="majorBidi" w:cstheme="majorBidi"/>
          <w:sz w:val="24"/>
          <w:szCs w:val="24"/>
        </w:rPr>
        <w:t>I</w:t>
      </w:r>
      <w:r w:rsidR="00296C2F" w:rsidRPr="00941366">
        <w:rPr>
          <w:rFonts w:asciiTheme="majorBidi" w:hAnsiTheme="majorBidi" w:cstheme="majorBidi"/>
          <w:sz w:val="24"/>
          <w:szCs w:val="24"/>
        </w:rPr>
        <w:t>n Jordan</w:t>
      </w:r>
      <w:r w:rsidR="007907DB" w:rsidRPr="00941366">
        <w:rPr>
          <w:rFonts w:asciiTheme="majorBidi" w:hAnsiTheme="majorBidi" w:cstheme="majorBidi"/>
          <w:sz w:val="24"/>
          <w:szCs w:val="24"/>
        </w:rPr>
        <w:t xml:space="preserve">, </w:t>
      </w:r>
      <w:r w:rsidRPr="00941366">
        <w:rPr>
          <w:rFonts w:asciiTheme="majorBidi" w:hAnsiTheme="majorBidi" w:cstheme="majorBidi"/>
          <w:sz w:val="24"/>
          <w:szCs w:val="24"/>
        </w:rPr>
        <w:t>t</w:t>
      </w:r>
      <w:r w:rsidR="007907DB" w:rsidRPr="00941366">
        <w:rPr>
          <w:rFonts w:asciiTheme="majorBidi" w:hAnsiTheme="majorBidi" w:cstheme="majorBidi"/>
          <w:sz w:val="24"/>
          <w:szCs w:val="24"/>
        </w:rPr>
        <w:t xml:space="preserve">he Jordanian </w:t>
      </w:r>
      <w:r w:rsidRPr="00941366">
        <w:rPr>
          <w:rFonts w:asciiTheme="majorBidi" w:hAnsiTheme="majorBidi" w:cstheme="majorBidi"/>
          <w:sz w:val="24"/>
          <w:szCs w:val="24"/>
        </w:rPr>
        <w:t>G</w:t>
      </w:r>
      <w:r w:rsidR="007907DB" w:rsidRPr="00941366">
        <w:rPr>
          <w:rFonts w:asciiTheme="majorBidi" w:hAnsiTheme="majorBidi" w:cstheme="majorBidi"/>
          <w:sz w:val="24"/>
          <w:szCs w:val="24"/>
        </w:rPr>
        <w:t xml:space="preserve">overnment </w:t>
      </w:r>
      <w:r w:rsidRPr="00941366">
        <w:rPr>
          <w:rFonts w:asciiTheme="majorBidi" w:hAnsiTheme="majorBidi" w:cstheme="majorBidi"/>
          <w:sz w:val="24"/>
          <w:szCs w:val="24"/>
        </w:rPr>
        <w:t xml:space="preserve">has </w:t>
      </w:r>
      <w:r w:rsidR="007907DB" w:rsidRPr="00941366">
        <w:rPr>
          <w:rFonts w:asciiTheme="majorBidi" w:hAnsiTheme="majorBidi" w:cstheme="majorBidi"/>
          <w:sz w:val="24"/>
          <w:szCs w:val="24"/>
        </w:rPr>
        <w:t>set important laws and regulations</w:t>
      </w:r>
      <w:r w:rsidRPr="00941366">
        <w:rPr>
          <w:rFonts w:asciiTheme="majorBidi" w:hAnsiTheme="majorBidi" w:cstheme="majorBidi"/>
          <w:sz w:val="24"/>
          <w:szCs w:val="24"/>
        </w:rPr>
        <w:t xml:space="preserve"> in order</w:t>
      </w:r>
      <w:r w:rsidR="007907DB" w:rsidRPr="00941366">
        <w:rPr>
          <w:rFonts w:asciiTheme="majorBidi" w:hAnsiTheme="majorBidi" w:cstheme="majorBidi"/>
          <w:sz w:val="24"/>
          <w:szCs w:val="24"/>
        </w:rPr>
        <w:t xml:space="preserve"> to increase the level of transparency in the financial statements</w:t>
      </w:r>
      <w:r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w:t>
      </w:r>
      <w:r w:rsidRPr="00941366">
        <w:rPr>
          <w:rFonts w:asciiTheme="majorBidi" w:hAnsiTheme="majorBidi" w:cstheme="majorBidi"/>
          <w:sz w:val="24"/>
          <w:szCs w:val="24"/>
        </w:rPr>
        <w:t>E</w:t>
      </w:r>
      <w:r w:rsidR="007907DB" w:rsidRPr="00941366">
        <w:rPr>
          <w:rFonts w:asciiTheme="majorBidi" w:hAnsiTheme="majorBidi" w:cstheme="majorBidi"/>
          <w:sz w:val="24"/>
          <w:szCs w:val="24"/>
        </w:rPr>
        <w:t>ventually</w:t>
      </w:r>
      <w:r w:rsidRPr="00941366">
        <w:rPr>
          <w:rFonts w:asciiTheme="majorBidi" w:hAnsiTheme="majorBidi" w:cstheme="majorBidi"/>
          <w:sz w:val="24"/>
          <w:szCs w:val="24"/>
        </w:rPr>
        <w:t>, this will</w:t>
      </w:r>
      <w:r w:rsidR="007907DB" w:rsidRPr="00941366">
        <w:rPr>
          <w:rFonts w:asciiTheme="majorBidi" w:hAnsiTheme="majorBidi" w:cstheme="majorBidi"/>
          <w:sz w:val="24"/>
          <w:szCs w:val="24"/>
        </w:rPr>
        <w:t xml:space="preserve"> lead to help</w:t>
      </w:r>
      <w:r w:rsidRPr="00941366">
        <w:rPr>
          <w:rFonts w:asciiTheme="majorBidi" w:hAnsiTheme="majorBidi" w:cstheme="majorBidi"/>
          <w:sz w:val="24"/>
          <w:szCs w:val="24"/>
        </w:rPr>
        <w:t>ing</w:t>
      </w:r>
      <w:r w:rsidR="007907DB" w:rsidRPr="00941366">
        <w:rPr>
          <w:rFonts w:asciiTheme="majorBidi" w:hAnsiTheme="majorBidi" w:cstheme="majorBidi"/>
          <w:sz w:val="24"/>
          <w:szCs w:val="24"/>
        </w:rPr>
        <w:t xml:space="preserve"> foreign investors to allocate their investments and</w:t>
      </w:r>
      <w:r w:rsidRPr="00941366">
        <w:rPr>
          <w:rFonts w:asciiTheme="majorBidi" w:hAnsiTheme="majorBidi" w:cstheme="majorBidi"/>
          <w:sz w:val="24"/>
          <w:szCs w:val="24"/>
        </w:rPr>
        <w:t xml:space="preserve"> their</w:t>
      </w:r>
      <w:r w:rsidR="007907DB" w:rsidRPr="00941366">
        <w:rPr>
          <w:rFonts w:asciiTheme="majorBidi" w:hAnsiTheme="majorBidi" w:cstheme="majorBidi"/>
          <w:sz w:val="24"/>
          <w:szCs w:val="24"/>
        </w:rPr>
        <w:t xml:space="preserve"> expected future cash flows, and to become more confident about the financial statements (Zureigat, 2011 </w:t>
      </w:r>
      <w:r w:rsidR="00361C16" w:rsidRPr="00941366">
        <w:rPr>
          <w:rFonts w:asciiTheme="majorBidi" w:hAnsiTheme="majorBidi" w:cstheme="majorBidi"/>
          <w:sz w:val="24"/>
          <w:szCs w:val="24"/>
        </w:rPr>
        <w:t>;</w:t>
      </w:r>
      <w:r w:rsidR="007907DB" w:rsidRPr="00941366">
        <w:rPr>
          <w:rFonts w:asciiTheme="majorBidi" w:hAnsiTheme="majorBidi" w:cstheme="majorBidi"/>
          <w:sz w:val="24"/>
          <w:szCs w:val="24"/>
        </w:rPr>
        <w:t>Al-Sraheen,</w:t>
      </w:r>
      <w:r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2014)</w:t>
      </w:r>
      <w:r w:rsidRPr="00941366">
        <w:rPr>
          <w:rFonts w:asciiTheme="majorBidi" w:hAnsiTheme="majorBidi" w:cstheme="majorBidi"/>
          <w:sz w:val="24"/>
          <w:szCs w:val="24"/>
        </w:rPr>
        <w:t>. Consequently,</w:t>
      </w:r>
      <w:r w:rsidR="007907DB" w:rsidRPr="00941366">
        <w:rPr>
          <w:rFonts w:asciiTheme="majorBidi" w:hAnsiTheme="majorBidi" w:cstheme="majorBidi"/>
          <w:sz w:val="24"/>
          <w:szCs w:val="24"/>
        </w:rPr>
        <w:t xml:space="preserve"> </w:t>
      </w:r>
      <w:r w:rsidR="00403BB0" w:rsidRPr="00941366">
        <w:rPr>
          <w:rFonts w:asciiTheme="majorBidi" w:hAnsiTheme="majorBidi" w:cstheme="majorBidi"/>
          <w:sz w:val="24"/>
          <w:szCs w:val="24"/>
        </w:rPr>
        <w:t>the Jordanian Government issued</w:t>
      </w:r>
      <w:r w:rsidR="00296C2F"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these regulations and laws</w:t>
      </w:r>
      <w:r w:rsidR="00403BB0" w:rsidRPr="00941366">
        <w:rPr>
          <w:rFonts w:asciiTheme="majorBidi" w:hAnsiTheme="majorBidi" w:cstheme="majorBidi"/>
          <w:sz w:val="24"/>
          <w:szCs w:val="24"/>
        </w:rPr>
        <w:t>,</w:t>
      </w:r>
      <w:r w:rsidR="007907DB" w:rsidRPr="00941366">
        <w:rPr>
          <w:rFonts w:asciiTheme="majorBidi" w:hAnsiTheme="majorBidi" w:cstheme="majorBidi"/>
          <w:sz w:val="24"/>
          <w:szCs w:val="24"/>
        </w:rPr>
        <w:t xml:space="preserve"> such as</w:t>
      </w:r>
      <w:r w:rsidR="00403BB0" w:rsidRPr="00941366">
        <w:rPr>
          <w:rFonts w:asciiTheme="majorBidi" w:hAnsiTheme="majorBidi" w:cstheme="majorBidi"/>
          <w:sz w:val="24"/>
          <w:szCs w:val="24"/>
        </w:rPr>
        <w:t xml:space="preserve"> the 2000</w:t>
      </w:r>
      <w:r w:rsidR="007907DB" w:rsidRPr="00941366">
        <w:rPr>
          <w:rFonts w:asciiTheme="majorBidi" w:hAnsiTheme="majorBidi" w:cstheme="majorBidi"/>
          <w:sz w:val="24"/>
          <w:szCs w:val="24"/>
        </w:rPr>
        <w:t xml:space="preserve"> Privatization Law No. 25 ,</w:t>
      </w:r>
      <w:r w:rsidR="00403BB0" w:rsidRPr="00941366">
        <w:rPr>
          <w:rFonts w:asciiTheme="majorBidi" w:hAnsiTheme="majorBidi" w:cstheme="majorBidi"/>
          <w:sz w:val="24"/>
          <w:szCs w:val="24"/>
        </w:rPr>
        <w:t xml:space="preserve"> the 2000</w:t>
      </w:r>
      <w:r w:rsidR="007907DB" w:rsidRPr="00941366">
        <w:rPr>
          <w:rFonts w:asciiTheme="majorBidi" w:hAnsiTheme="majorBidi" w:cstheme="majorBidi"/>
          <w:sz w:val="24"/>
          <w:szCs w:val="24"/>
        </w:rPr>
        <w:t xml:space="preserve"> Banks Law  and</w:t>
      </w:r>
      <w:r w:rsidR="00403BB0" w:rsidRPr="00941366">
        <w:rPr>
          <w:rFonts w:asciiTheme="majorBidi" w:hAnsiTheme="majorBidi" w:cstheme="majorBidi"/>
          <w:sz w:val="24"/>
          <w:szCs w:val="24"/>
        </w:rPr>
        <w:t xml:space="preserve"> the 2009</w:t>
      </w:r>
      <w:r w:rsidR="007907DB" w:rsidRPr="00941366">
        <w:rPr>
          <w:rFonts w:asciiTheme="majorBidi" w:hAnsiTheme="majorBidi" w:cstheme="majorBidi"/>
          <w:sz w:val="24"/>
          <w:szCs w:val="24"/>
        </w:rPr>
        <w:t xml:space="preserve"> Corporate Governance Code (2009) in </w:t>
      </w:r>
      <w:r w:rsidR="00296C2F" w:rsidRPr="00941366">
        <w:rPr>
          <w:rFonts w:asciiTheme="majorBidi" w:hAnsiTheme="majorBidi" w:cstheme="majorBidi"/>
          <w:sz w:val="24"/>
          <w:szCs w:val="24"/>
        </w:rPr>
        <w:t xml:space="preserve">order to encourage and attract </w:t>
      </w:r>
      <w:r w:rsidR="007907DB" w:rsidRPr="00941366">
        <w:rPr>
          <w:rFonts w:asciiTheme="majorBidi" w:hAnsiTheme="majorBidi" w:cstheme="majorBidi"/>
          <w:sz w:val="24"/>
          <w:szCs w:val="24"/>
        </w:rPr>
        <w:t xml:space="preserve">investment </w:t>
      </w:r>
      <w:r w:rsidR="00403BB0" w:rsidRPr="00941366">
        <w:rPr>
          <w:rFonts w:asciiTheme="majorBidi" w:hAnsiTheme="majorBidi" w:cstheme="majorBidi"/>
          <w:sz w:val="24"/>
          <w:szCs w:val="24"/>
        </w:rPr>
        <w:t xml:space="preserve">from </w:t>
      </w:r>
      <w:r w:rsidR="007907DB" w:rsidRPr="00941366">
        <w:rPr>
          <w:rFonts w:asciiTheme="majorBidi" w:hAnsiTheme="majorBidi" w:cstheme="majorBidi"/>
          <w:sz w:val="24"/>
          <w:szCs w:val="24"/>
        </w:rPr>
        <w:t xml:space="preserve">non-Jordanians and to </w:t>
      </w:r>
      <w:r w:rsidR="00403BB0" w:rsidRPr="00941366">
        <w:rPr>
          <w:rFonts w:asciiTheme="majorBidi" w:hAnsiTheme="majorBidi" w:cstheme="majorBidi"/>
          <w:sz w:val="24"/>
          <w:szCs w:val="24"/>
        </w:rPr>
        <w:t xml:space="preserve">ensure </w:t>
      </w:r>
      <w:r w:rsidR="007907DB" w:rsidRPr="00941366">
        <w:rPr>
          <w:rFonts w:asciiTheme="majorBidi" w:hAnsiTheme="majorBidi" w:cstheme="majorBidi"/>
          <w:sz w:val="24"/>
          <w:szCs w:val="24"/>
        </w:rPr>
        <w:t>a high level of earning quality through adopting a higher level of conservatism (Fadzi</w:t>
      </w:r>
      <w:r w:rsidR="00687AED" w:rsidRPr="00941366">
        <w:rPr>
          <w:rFonts w:asciiTheme="majorBidi" w:hAnsiTheme="majorBidi" w:cstheme="majorBidi"/>
          <w:sz w:val="24"/>
          <w:szCs w:val="24"/>
        </w:rPr>
        <w:t xml:space="preserve">l et al, </w:t>
      </w:r>
      <w:r w:rsidR="007907DB" w:rsidRPr="00941366">
        <w:rPr>
          <w:rFonts w:asciiTheme="majorBidi" w:hAnsiTheme="majorBidi" w:cstheme="majorBidi"/>
          <w:sz w:val="24"/>
          <w:szCs w:val="24"/>
        </w:rPr>
        <w:t xml:space="preserve">2014; Hamdan, 2011; Hamdan, 2012; </w:t>
      </w:r>
      <w:r w:rsidR="00687AED"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Zureigat,</w:t>
      </w:r>
      <w:r w:rsidR="00687AED" w:rsidRPr="00941366">
        <w:rPr>
          <w:rFonts w:asciiTheme="majorBidi" w:hAnsiTheme="majorBidi" w:cstheme="majorBidi"/>
          <w:sz w:val="24"/>
          <w:szCs w:val="24"/>
        </w:rPr>
        <w:t xml:space="preserve"> </w:t>
      </w:r>
      <w:r w:rsidR="007907DB" w:rsidRPr="00941366">
        <w:rPr>
          <w:rFonts w:asciiTheme="majorBidi" w:hAnsiTheme="majorBidi" w:cstheme="majorBidi"/>
          <w:sz w:val="24"/>
          <w:szCs w:val="24"/>
        </w:rPr>
        <w:t xml:space="preserve"> 2011).</w:t>
      </w:r>
      <w:r w:rsidR="007907DB" w:rsidRPr="00941366">
        <w:rPr>
          <w:rFonts w:asciiTheme="majorBidi" w:hAnsiTheme="majorBidi" w:cstheme="majorBidi"/>
          <w:sz w:val="23"/>
          <w:szCs w:val="23"/>
        </w:rPr>
        <w:t xml:space="preserve"> </w:t>
      </w:r>
    </w:p>
    <w:p w:rsidR="00D85653" w:rsidRPr="00941366" w:rsidRDefault="00D85653" w:rsidP="00B271FD">
      <w:pPr>
        <w:pStyle w:val="ListParagraph"/>
        <w:autoSpaceDE w:val="0"/>
        <w:autoSpaceDN w:val="0"/>
        <w:bidi w:val="0"/>
        <w:adjustRightInd w:val="0"/>
        <w:spacing w:after="0" w:line="360" w:lineRule="auto"/>
        <w:ind w:left="-567" w:right="-483"/>
        <w:jc w:val="both"/>
        <w:rPr>
          <w:rFonts w:asciiTheme="majorBidi" w:hAnsiTheme="majorBidi" w:cstheme="majorBidi"/>
          <w:sz w:val="23"/>
          <w:szCs w:val="23"/>
        </w:rPr>
      </w:pPr>
    </w:p>
    <w:p w:rsidR="008C050D" w:rsidRPr="00941366" w:rsidRDefault="00296C2F" w:rsidP="00226E60">
      <w:pPr>
        <w:shd w:val="clear" w:color="auto" w:fill="FFFFFF"/>
        <w:bidi w:val="0"/>
        <w:spacing w:after="15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Turning</w:t>
      </w:r>
      <w:r w:rsidR="00D85653" w:rsidRPr="00941366">
        <w:rPr>
          <w:rFonts w:asciiTheme="majorBidi" w:hAnsiTheme="majorBidi" w:cstheme="majorBidi"/>
          <w:sz w:val="24"/>
          <w:szCs w:val="24"/>
        </w:rPr>
        <w:t xml:space="preserve"> to </w:t>
      </w:r>
      <w:r w:rsidR="009A47D9" w:rsidRPr="00941366">
        <w:rPr>
          <w:rFonts w:asciiTheme="majorBidi" w:hAnsiTheme="majorBidi" w:cstheme="majorBidi"/>
          <w:sz w:val="24"/>
          <w:szCs w:val="24"/>
        </w:rPr>
        <w:t xml:space="preserve">examining the relationships between </w:t>
      </w:r>
      <w:r w:rsidR="00403BB0" w:rsidRPr="00941366">
        <w:rPr>
          <w:rFonts w:asciiTheme="majorBidi" w:hAnsiTheme="majorBidi" w:cstheme="majorBidi"/>
          <w:sz w:val="24"/>
          <w:szCs w:val="24"/>
        </w:rPr>
        <w:t>accounting</w:t>
      </w:r>
      <w:r w:rsidR="00D85653" w:rsidRPr="00941366">
        <w:rPr>
          <w:rFonts w:asciiTheme="majorBidi" w:hAnsiTheme="majorBidi" w:cstheme="majorBidi"/>
          <w:sz w:val="24"/>
          <w:szCs w:val="24"/>
        </w:rPr>
        <w:t xml:space="preserve"> conservatism </w:t>
      </w:r>
      <w:r w:rsidRPr="00941366">
        <w:rPr>
          <w:rFonts w:asciiTheme="majorBidi" w:hAnsiTheme="majorBidi" w:cstheme="majorBidi"/>
          <w:sz w:val="24"/>
          <w:szCs w:val="24"/>
        </w:rPr>
        <w:t xml:space="preserve">and </w:t>
      </w:r>
      <w:r w:rsidR="009A47D9" w:rsidRPr="00941366">
        <w:rPr>
          <w:rFonts w:asciiTheme="majorBidi" w:hAnsiTheme="majorBidi" w:cstheme="majorBidi"/>
          <w:sz w:val="24"/>
          <w:szCs w:val="24"/>
        </w:rPr>
        <w:t>foreign ownership</w:t>
      </w:r>
      <w:r w:rsidR="00403BB0" w:rsidRPr="00941366">
        <w:rPr>
          <w:rFonts w:asciiTheme="majorBidi" w:hAnsiTheme="majorBidi" w:cstheme="majorBidi"/>
          <w:sz w:val="24"/>
          <w:szCs w:val="24"/>
        </w:rPr>
        <w:t>,</w:t>
      </w:r>
      <w:r w:rsidR="009A47D9" w:rsidRPr="00941366">
        <w:rPr>
          <w:rFonts w:asciiTheme="majorBidi" w:hAnsiTheme="majorBidi" w:cstheme="majorBidi"/>
          <w:sz w:val="24"/>
          <w:szCs w:val="24"/>
        </w:rPr>
        <w:t xml:space="preserve"> </w:t>
      </w:r>
      <w:r w:rsidR="00403BB0" w:rsidRPr="00941366">
        <w:rPr>
          <w:rFonts w:asciiTheme="majorBidi" w:hAnsiTheme="majorBidi" w:cstheme="majorBidi"/>
          <w:sz w:val="24"/>
          <w:szCs w:val="24"/>
        </w:rPr>
        <w:t>p</w:t>
      </w:r>
      <w:r w:rsidR="009A47D9" w:rsidRPr="00941366">
        <w:rPr>
          <w:rFonts w:asciiTheme="majorBidi" w:hAnsiTheme="majorBidi" w:cstheme="majorBidi"/>
          <w:sz w:val="24"/>
          <w:szCs w:val="24"/>
        </w:rPr>
        <w:t>revious studies showed that</w:t>
      </w:r>
      <w:r w:rsidR="00403BB0" w:rsidRPr="00941366">
        <w:rPr>
          <w:rFonts w:asciiTheme="majorBidi" w:hAnsiTheme="majorBidi" w:cstheme="majorBidi"/>
          <w:sz w:val="24"/>
          <w:szCs w:val="24"/>
        </w:rPr>
        <w:t>, in capital markets,</w:t>
      </w:r>
      <w:r w:rsidR="00D8565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foreign investors in capital prioritize</w:t>
      </w:r>
      <w:r w:rsidR="00403BB0" w:rsidRPr="00941366">
        <w:rPr>
          <w:rFonts w:asciiTheme="majorBidi" w:hAnsiTheme="majorBidi" w:cstheme="majorBidi"/>
          <w:sz w:val="24"/>
          <w:szCs w:val="24"/>
        </w:rPr>
        <w:t>d</w:t>
      </w:r>
      <w:r w:rsidR="009A47D9" w:rsidRPr="00941366">
        <w:rPr>
          <w:rFonts w:asciiTheme="majorBidi" w:hAnsiTheme="majorBidi" w:cstheme="majorBidi"/>
          <w:sz w:val="24"/>
          <w:szCs w:val="24"/>
        </w:rPr>
        <w:t xml:space="preserve"> </w:t>
      </w:r>
      <w:r w:rsidR="00403BB0" w:rsidRPr="00941366">
        <w:rPr>
          <w:rFonts w:asciiTheme="majorBidi" w:hAnsiTheme="majorBidi" w:cstheme="majorBidi"/>
          <w:sz w:val="24"/>
          <w:szCs w:val="24"/>
        </w:rPr>
        <w:t xml:space="preserve">companies’ </w:t>
      </w:r>
      <w:r w:rsidR="009A47D9" w:rsidRPr="00941366">
        <w:rPr>
          <w:rFonts w:asciiTheme="majorBidi" w:hAnsiTheme="majorBidi" w:cstheme="majorBidi"/>
          <w:sz w:val="24"/>
          <w:szCs w:val="24"/>
        </w:rPr>
        <w:t xml:space="preserve"> equity shares with low level</w:t>
      </w:r>
      <w:r w:rsidR="00403BB0" w:rsidRPr="00941366">
        <w:rPr>
          <w:rFonts w:asciiTheme="majorBidi" w:hAnsiTheme="majorBidi" w:cstheme="majorBidi"/>
          <w:sz w:val="24"/>
          <w:szCs w:val="24"/>
        </w:rPr>
        <w:t>s</w:t>
      </w:r>
      <w:r w:rsidR="009A47D9" w:rsidRPr="00941366">
        <w:rPr>
          <w:rFonts w:asciiTheme="majorBidi" w:hAnsiTheme="majorBidi" w:cstheme="majorBidi"/>
          <w:sz w:val="24"/>
          <w:szCs w:val="24"/>
        </w:rPr>
        <w:t xml:space="preserve"> of asymmetry information</w:t>
      </w:r>
      <w:r w:rsidR="009A47D9" w:rsidRPr="00941366">
        <w:rPr>
          <w:rFonts w:asciiTheme="majorBidi" w:hAnsiTheme="majorBidi" w:cstheme="majorBidi"/>
          <w:sz w:val="24"/>
          <w:szCs w:val="24"/>
          <w:shd w:val="clear" w:color="auto" w:fill="FFFFFF"/>
        </w:rPr>
        <w:t xml:space="preserve">. </w:t>
      </w:r>
      <w:r w:rsidR="00687AED" w:rsidRPr="00941366">
        <w:rPr>
          <w:rFonts w:asciiTheme="majorBidi" w:hAnsiTheme="majorBidi" w:cstheme="majorBidi"/>
          <w:color w:val="FF0000"/>
        </w:rPr>
        <w:t>(</w:t>
      </w:r>
      <w:r w:rsidR="00687AED" w:rsidRPr="00941366">
        <w:rPr>
          <w:rFonts w:asciiTheme="majorBidi" w:hAnsiTheme="majorBidi" w:cstheme="majorBidi"/>
        </w:rPr>
        <w:t>An</w:t>
      </w:r>
      <w:r w:rsidR="00687AED" w:rsidRPr="00941366">
        <w:rPr>
          <w:rFonts w:asciiTheme="majorBidi" w:hAnsiTheme="majorBidi" w:cstheme="majorBidi"/>
          <w:sz w:val="24"/>
          <w:szCs w:val="24"/>
          <w:shd w:val="clear" w:color="auto" w:fill="FFFFFF"/>
        </w:rPr>
        <w:t xml:space="preserve">, </w:t>
      </w:r>
      <w:r w:rsidR="009A47D9" w:rsidRPr="00941366">
        <w:rPr>
          <w:rFonts w:asciiTheme="majorBidi" w:hAnsiTheme="majorBidi" w:cstheme="majorBidi"/>
          <w:sz w:val="24"/>
          <w:szCs w:val="24"/>
          <w:shd w:val="clear" w:color="auto" w:fill="FFFFFF"/>
        </w:rPr>
        <w:t>2015) investigates how foreign ownership affects the</w:t>
      </w:r>
      <w:r w:rsidR="00403BB0" w:rsidRPr="00941366">
        <w:rPr>
          <w:rFonts w:asciiTheme="majorBidi" w:hAnsiTheme="majorBidi" w:cstheme="majorBidi"/>
          <w:sz w:val="24"/>
          <w:szCs w:val="24"/>
          <w:shd w:val="clear" w:color="auto" w:fill="FFFFFF"/>
        </w:rPr>
        <w:t xml:space="preserve"> quality of companies’</w:t>
      </w:r>
      <w:r w:rsidRPr="00941366">
        <w:rPr>
          <w:rFonts w:asciiTheme="majorBidi" w:hAnsiTheme="majorBidi" w:cstheme="majorBidi"/>
          <w:sz w:val="24"/>
          <w:szCs w:val="24"/>
          <w:shd w:val="clear" w:color="auto" w:fill="FFFFFF"/>
        </w:rPr>
        <w:t xml:space="preserve"> financial reporting quality </w:t>
      </w:r>
      <w:r w:rsidR="00D85653" w:rsidRPr="00941366">
        <w:rPr>
          <w:rFonts w:asciiTheme="majorBidi" w:hAnsiTheme="majorBidi" w:cstheme="majorBidi"/>
          <w:sz w:val="24"/>
          <w:szCs w:val="24"/>
          <w:shd w:val="clear" w:color="auto" w:fill="FFFFFF"/>
        </w:rPr>
        <w:t xml:space="preserve">by using </w:t>
      </w:r>
      <w:r w:rsidR="00403BB0" w:rsidRPr="00941366">
        <w:rPr>
          <w:rFonts w:asciiTheme="majorBidi" w:hAnsiTheme="majorBidi" w:cstheme="majorBidi"/>
          <w:sz w:val="24"/>
          <w:szCs w:val="24"/>
          <w:shd w:val="clear" w:color="auto" w:fill="FFFFFF"/>
        </w:rPr>
        <w:t>accounting</w:t>
      </w:r>
      <w:r w:rsidR="009A47D9" w:rsidRPr="00941366">
        <w:rPr>
          <w:rFonts w:asciiTheme="majorBidi" w:hAnsiTheme="majorBidi" w:cstheme="majorBidi"/>
          <w:sz w:val="24"/>
          <w:szCs w:val="24"/>
          <w:shd w:val="clear" w:color="auto" w:fill="FFFFFF"/>
        </w:rPr>
        <w:t xml:space="preserve"> conservatism as a proxy for financial reporting quality</w:t>
      </w:r>
      <w:r w:rsidR="00403BB0" w:rsidRPr="00941366">
        <w:rPr>
          <w:rFonts w:asciiTheme="majorBidi" w:hAnsiTheme="majorBidi" w:cstheme="majorBidi"/>
          <w:sz w:val="24"/>
          <w:szCs w:val="24"/>
          <w:shd w:val="clear" w:color="auto" w:fill="FFFFFF"/>
        </w:rPr>
        <w:t>.</w:t>
      </w:r>
      <w:r w:rsidR="009A47D9" w:rsidRPr="00941366">
        <w:rPr>
          <w:rFonts w:asciiTheme="majorBidi" w:hAnsiTheme="majorBidi" w:cstheme="majorBidi"/>
          <w:sz w:val="24"/>
          <w:szCs w:val="24"/>
          <w:shd w:val="clear" w:color="auto" w:fill="FFFFFF"/>
        </w:rPr>
        <w:t xml:space="preserve">  </w:t>
      </w:r>
      <w:r w:rsidR="00403BB0" w:rsidRPr="00941366">
        <w:rPr>
          <w:rFonts w:asciiTheme="majorBidi" w:hAnsiTheme="majorBidi" w:cstheme="majorBidi"/>
          <w:sz w:val="24"/>
          <w:szCs w:val="24"/>
          <w:shd w:val="clear" w:color="auto" w:fill="FFFFFF"/>
        </w:rPr>
        <w:t xml:space="preserve">His findings show </w:t>
      </w:r>
      <w:r w:rsidR="009A47D9" w:rsidRPr="00941366">
        <w:rPr>
          <w:rFonts w:asciiTheme="majorBidi" w:hAnsiTheme="majorBidi" w:cstheme="majorBidi"/>
          <w:sz w:val="24"/>
          <w:szCs w:val="24"/>
          <w:shd w:val="clear" w:color="auto" w:fill="FFFFFF"/>
        </w:rPr>
        <w:t>that</w:t>
      </w:r>
      <w:r w:rsidR="00403BB0" w:rsidRPr="00941366">
        <w:rPr>
          <w:rFonts w:asciiTheme="majorBidi" w:hAnsiTheme="majorBidi" w:cstheme="majorBidi"/>
          <w:sz w:val="24"/>
          <w:szCs w:val="24"/>
          <w:shd w:val="clear" w:color="auto" w:fill="FFFFFF"/>
        </w:rPr>
        <w:t xml:space="preserve"> a positive association between accounting conservatism and</w:t>
      </w:r>
      <w:r w:rsidR="009A47D9" w:rsidRPr="00941366">
        <w:rPr>
          <w:rFonts w:asciiTheme="majorBidi" w:hAnsiTheme="majorBidi" w:cstheme="majorBidi"/>
          <w:sz w:val="24"/>
          <w:szCs w:val="24"/>
          <w:shd w:val="clear" w:color="auto" w:fill="FFFFFF"/>
        </w:rPr>
        <w:t xml:space="preserve"> foreign ownership</w:t>
      </w:r>
      <w:r w:rsidR="00403BB0" w:rsidRPr="00941366">
        <w:rPr>
          <w:rFonts w:asciiTheme="majorBidi" w:hAnsiTheme="majorBidi" w:cstheme="majorBidi"/>
          <w:sz w:val="24"/>
          <w:szCs w:val="24"/>
          <w:shd w:val="clear" w:color="auto" w:fill="FFFFFF"/>
        </w:rPr>
        <w:t xml:space="preserve"> and that accounting </w:t>
      </w:r>
      <w:r w:rsidR="00403BB0" w:rsidRPr="00941366">
        <w:rPr>
          <w:rFonts w:asciiTheme="majorBidi" w:hAnsiTheme="majorBidi" w:cstheme="majorBidi"/>
          <w:sz w:val="24"/>
          <w:szCs w:val="24"/>
          <w:shd w:val="clear" w:color="auto" w:fill="FFFFFF"/>
        </w:rPr>
        <w:lastRenderedPageBreak/>
        <w:t xml:space="preserve">conservatism </w:t>
      </w:r>
      <w:r w:rsidR="009A47D9" w:rsidRPr="00941366">
        <w:rPr>
          <w:rFonts w:asciiTheme="majorBidi" w:hAnsiTheme="majorBidi" w:cstheme="majorBidi"/>
          <w:sz w:val="24"/>
          <w:szCs w:val="24"/>
          <w:shd w:val="clear" w:color="auto" w:fill="FFFFFF"/>
        </w:rPr>
        <w:t>mitigates</w:t>
      </w:r>
      <w:r w:rsidR="00403BB0" w:rsidRPr="00941366">
        <w:rPr>
          <w:rFonts w:asciiTheme="majorBidi" w:hAnsiTheme="majorBidi" w:cstheme="majorBidi"/>
          <w:sz w:val="24"/>
          <w:szCs w:val="24"/>
          <w:shd w:val="clear" w:color="auto" w:fill="FFFFFF"/>
        </w:rPr>
        <w:t xml:space="preserve"> the</w:t>
      </w:r>
      <w:r w:rsidR="009A47D9" w:rsidRPr="00941366">
        <w:rPr>
          <w:rFonts w:asciiTheme="majorBidi" w:hAnsiTheme="majorBidi" w:cstheme="majorBidi"/>
          <w:sz w:val="24"/>
          <w:szCs w:val="24"/>
          <w:shd w:val="clear" w:color="auto" w:fill="FFFFFF"/>
        </w:rPr>
        <w:t xml:space="preserve"> managerial opportunism</w:t>
      </w:r>
      <w:r w:rsidR="00403BB0" w:rsidRPr="00941366">
        <w:rPr>
          <w:rFonts w:asciiTheme="majorBidi" w:hAnsiTheme="majorBidi" w:cstheme="majorBidi"/>
          <w:sz w:val="24"/>
          <w:szCs w:val="24"/>
          <w:shd w:val="clear" w:color="auto" w:fill="FFFFFF"/>
        </w:rPr>
        <w:t xml:space="preserve"> and</w:t>
      </w:r>
      <w:r w:rsidR="009A47D9" w:rsidRPr="00941366">
        <w:rPr>
          <w:rFonts w:asciiTheme="majorBidi" w:hAnsiTheme="majorBidi" w:cstheme="majorBidi"/>
          <w:sz w:val="24"/>
          <w:szCs w:val="24"/>
          <w:shd w:val="clear" w:color="auto" w:fill="FFFFFF"/>
        </w:rPr>
        <w:t>, thereby</w:t>
      </w:r>
      <w:r w:rsidR="00403BB0" w:rsidRPr="00941366">
        <w:rPr>
          <w:rFonts w:asciiTheme="majorBidi" w:hAnsiTheme="majorBidi" w:cstheme="majorBidi"/>
          <w:sz w:val="24"/>
          <w:szCs w:val="24"/>
          <w:shd w:val="clear" w:color="auto" w:fill="FFFFFF"/>
        </w:rPr>
        <w:t>,</w:t>
      </w:r>
      <w:r w:rsidR="009A47D9" w:rsidRPr="00941366">
        <w:rPr>
          <w:rFonts w:asciiTheme="majorBidi" w:hAnsiTheme="majorBidi" w:cstheme="majorBidi"/>
          <w:sz w:val="24"/>
          <w:szCs w:val="24"/>
          <w:shd w:val="clear" w:color="auto" w:fill="FFFFFF"/>
        </w:rPr>
        <w:t xml:space="preserve"> </w:t>
      </w:r>
      <w:r w:rsidR="00403BB0" w:rsidRPr="00941366">
        <w:rPr>
          <w:rFonts w:asciiTheme="majorBidi" w:hAnsiTheme="majorBidi" w:cstheme="majorBidi"/>
          <w:sz w:val="24"/>
          <w:szCs w:val="24"/>
          <w:shd w:val="clear" w:color="auto" w:fill="FFFFFF"/>
        </w:rPr>
        <w:t xml:space="preserve">increases </w:t>
      </w:r>
      <w:r w:rsidR="009A47D9" w:rsidRPr="00941366">
        <w:rPr>
          <w:rFonts w:asciiTheme="majorBidi" w:hAnsiTheme="majorBidi" w:cstheme="majorBidi"/>
          <w:sz w:val="24"/>
          <w:szCs w:val="24"/>
          <w:shd w:val="clear" w:color="auto" w:fill="FFFFFF"/>
        </w:rPr>
        <w:t>the quality of financial reporting.</w:t>
      </w:r>
      <w:r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A</w:t>
      </w:r>
      <w:r w:rsidR="009A47D9" w:rsidRPr="00941366">
        <w:rPr>
          <w:rFonts w:asciiTheme="majorBidi" w:hAnsiTheme="majorBidi" w:cstheme="majorBidi"/>
          <w:sz w:val="24"/>
          <w:szCs w:val="24"/>
        </w:rPr>
        <w:t>s  major institutional shareholder</w:t>
      </w:r>
      <w:r w:rsidR="00655862" w:rsidRPr="00941366">
        <w:rPr>
          <w:rFonts w:asciiTheme="majorBidi" w:hAnsiTheme="majorBidi" w:cstheme="majorBidi"/>
          <w:sz w:val="24"/>
          <w:szCs w:val="24"/>
        </w:rPr>
        <w:t>s,</w:t>
      </w:r>
      <w:r w:rsidR="009A47D9" w:rsidRPr="00941366">
        <w:rPr>
          <w:rFonts w:asciiTheme="majorBidi" w:hAnsiTheme="majorBidi" w:cstheme="majorBidi"/>
          <w:sz w:val="24"/>
          <w:szCs w:val="24"/>
        </w:rPr>
        <w:t xml:space="preserve">  </w:t>
      </w:r>
      <w:r w:rsidR="00226E60" w:rsidRPr="00941366">
        <w:rPr>
          <w:rFonts w:asciiTheme="majorBidi" w:hAnsiTheme="majorBidi" w:cstheme="majorBidi"/>
          <w:sz w:val="24"/>
          <w:szCs w:val="24"/>
        </w:rPr>
        <w:t>(</w:t>
      </w:r>
      <w:r w:rsidR="009A47D9" w:rsidRPr="00941366">
        <w:rPr>
          <w:rFonts w:asciiTheme="majorBidi" w:hAnsiTheme="majorBidi" w:cstheme="majorBidi"/>
          <w:sz w:val="24"/>
          <w:szCs w:val="24"/>
        </w:rPr>
        <w:t>Khanna &amp; Palepu</w:t>
      </w:r>
      <w:r w:rsidR="00655862" w:rsidRPr="00941366">
        <w:rPr>
          <w:rFonts w:asciiTheme="majorBidi" w:hAnsiTheme="majorBidi" w:cstheme="majorBidi"/>
          <w:sz w:val="24"/>
          <w:szCs w:val="24"/>
        </w:rPr>
        <w:t>’s</w:t>
      </w:r>
      <w:r w:rsidR="00226E60"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2000) </w:t>
      </w:r>
      <w:r w:rsidR="00655862" w:rsidRPr="00941366">
        <w:rPr>
          <w:rFonts w:asciiTheme="majorBidi" w:hAnsiTheme="majorBidi" w:cstheme="majorBidi"/>
          <w:sz w:val="24"/>
          <w:szCs w:val="24"/>
        </w:rPr>
        <w:t xml:space="preserve">findings show </w:t>
      </w:r>
      <w:r w:rsidRPr="00941366">
        <w:rPr>
          <w:rFonts w:asciiTheme="majorBidi" w:hAnsiTheme="majorBidi" w:cstheme="majorBidi"/>
          <w:sz w:val="24"/>
          <w:szCs w:val="24"/>
        </w:rPr>
        <w:t xml:space="preserve">that, </w:t>
      </w:r>
      <w:r w:rsidR="009A47D9" w:rsidRPr="00941366">
        <w:rPr>
          <w:rFonts w:asciiTheme="majorBidi" w:hAnsiTheme="majorBidi" w:cstheme="majorBidi"/>
          <w:sz w:val="24"/>
          <w:szCs w:val="24"/>
        </w:rPr>
        <w:t>in emerging markets,</w:t>
      </w:r>
      <w:r w:rsidR="00655862" w:rsidRPr="00941366">
        <w:rPr>
          <w:rFonts w:asciiTheme="majorBidi" w:hAnsiTheme="majorBidi" w:cstheme="majorBidi"/>
          <w:sz w:val="24"/>
          <w:szCs w:val="24"/>
        </w:rPr>
        <w:t xml:space="preserve"> foreign shareholders </w:t>
      </w:r>
      <w:r w:rsidR="009A47D9" w:rsidRPr="00941366">
        <w:rPr>
          <w:rFonts w:asciiTheme="majorBidi" w:hAnsiTheme="majorBidi" w:cstheme="majorBidi"/>
          <w:sz w:val="24"/>
          <w:szCs w:val="24"/>
        </w:rPr>
        <w:t xml:space="preserve">have stronger incentives </w:t>
      </w:r>
      <w:r w:rsidR="00D8565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and expertise</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 to independently</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 monitor </w:t>
      </w:r>
      <w:r w:rsidR="008266D3"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companies  in order</w:t>
      </w:r>
      <w:r w:rsidR="009A47D9" w:rsidRPr="00941366">
        <w:rPr>
          <w:rFonts w:asciiTheme="majorBidi" w:hAnsiTheme="majorBidi" w:cstheme="majorBidi"/>
          <w:sz w:val="24"/>
          <w:szCs w:val="24"/>
        </w:rPr>
        <w:t xml:space="preserve"> to protect</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 their wealth</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 and to</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 xml:space="preserve"> reduce monitoring </w:t>
      </w:r>
      <w:r w:rsidR="008266D3" w:rsidRPr="00941366">
        <w:rPr>
          <w:rFonts w:asciiTheme="majorBidi" w:hAnsiTheme="majorBidi" w:cstheme="majorBidi"/>
          <w:sz w:val="24"/>
          <w:szCs w:val="24"/>
        </w:rPr>
        <w:t xml:space="preserve"> </w:t>
      </w:r>
      <w:r w:rsidR="009A47D9" w:rsidRPr="00941366">
        <w:rPr>
          <w:rFonts w:asciiTheme="majorBidi" w:hAnsiTheme="majorBidi" w:cstheme="majorBidi"/>
          <w:sz w:val="24"/>
          <w:szCs w:val="24"/>
        </w:rPr>
        <w:t>costs.</w:t>
      </w:r>
      <w:r w:rsidR="003D7CF3"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 xml:space="preserve">Also, </w:t>
      </w:r>
      <w:r w:rsidR="003D7CF3" w:rsidRPr="00941366">
        <w:rPr>
          <w:rFonts w:asciiTheme="majorBidi" w:hAnsiTheme="majorBidi" w:cstheme="majorBidi"/>
          <w:sz w:val="24"/>
          <w:szCs w:val="24"/>
        </w:rPr>
        <w:t xml:space="preserve"> </w:t>
      </w:r>
      <w:r w:rsidR="00687AED" w:rsidRPr="00941366">
        <w:rPr>
          <w:rFonts w:asciiTheme="majorBidi" w:hAnsiTheme="majorBidi" w:cstheme="majorBidi"/>
          <w:sz w:val="24"/>
          <w:szCs w:val="24"/>
        </w:rPr>
        <w:t>(</w:t>
      </w:r>
      <w:r w:rsidR="00D85653" w:rsidRPr="00941366">
        <w:rPr>
          <w:rFonts w:asciiTheme="majorBidi" w:hAnsiTheme="majorBidi" w:cstheme="majorBidi"/>
          <w:sz w:val="24"/>
          <w:szCs w:val="24"/>
        </w:rPr>
        <w:t xml:space="preserve">Choi, Sul </w:t>
      </w:r>
      <w:r w:rsidR="00226E60" w:rsidRPr="00941366">
        <w:rPr>
          <w:rFonts w:asciiTheme="majorBidi" w:hAnsiTheme="majorBidi" w:cstheme="majorBidi"/>
          <w:sz w:val="24"/>
          <w:szCs w:val="24"/>
        </w:rPr>
        <w:t>&amp;</w:t>
      </w:r>
      <w:r w:rsidR="00D85653" w:rsidRPr="00941366">
        <w:rPr>
          <w:rFonts w:asciiTheme="majorBidi" w:hAnsiTheme="majorBidi" w:cstheme="majorBidi"/>
          <w:sz w:val="24"/>
          <w:szCs w:val="24"/>
        </w:rPr>
        <w:t xml:space="preserve"> Cho</w:t>
      </w:r>
      <w:r w:rsidR="00226E60" w:rsidRPr="00941366">
        <w:rPr>
          <w:rFonts w:asciiTheme="majorBidi" w:hAnsiTheme="majorBidi" w:cstheme="majorBidi"/>
          <w:sz w:val="24"/>
          <w:szCs w:val="24"/>
        </w:rPr>
        <w:t xml:space="preserve">, </w:t>
      </w:r>
      <w:r w:rsidR="00D85653" w:rsidRPr="00941366">
        <w:rPr>
          <w:rFonts w:asciiTheme="majorBidi" w:hAnsiTheme="majorBidi" w:cstheme="majorBidi"/>
          <w:sz w:val="24"/>
          <w:szCs w:val="24"/>
        </w:rPr>
        <w:t xml:space="preserve">2011) document that foreign  block investors  enhance </w:t>
      </w:r>
      <w:r w:rsidR="003D7CF3" w:rsidRPr="00941366">
        <w:rPr>
          <w:rFonts w:asciiTheme="majorBidi" w:hAnsiTheme="majorBidi" w:cstheme="majorBidi"/>
          <w:sz w:val="24"/>
          <w:szCs w:val="24"/>
        </w:rPr>
        <w:t xml:space="preserve"> management accountability</w:t>
      </w:r>
      <w:r w:rsidR="00655862" w:rsidRPr="00941366">
        <w:rPr>
          <w:rFonts w:asciiTheme="majorBidi" w:hAnsiTheme="majorBidi" w:cstheme="majorBidi"/>
          <w:sz w:val="24"/>
          <w:szCs w:val="24"/>
        </w:rPr>
        <w:t xml:space="preserve"> through the effectiveness of</w:t>
      </w:r>
      <w:r w:rsidR="00D85653" w:rsidRPr="00941366">
        <w:rPr>
          <w:rFonts w:asciiTheme="majorBidi" w:hAnsiTheme="majorBidi" w:cstheme="majorBidi"/>
          <w:sz w:val="24"/>
          <w:szCs w:val="24"/>
        </w:rPr>
        <w:t xml:space="preserve"> </w:t>
      </w:r>
      <w:r w:rsidR="003D7CF3" w:rsidRPr="00941366">
        <w:rPr>
          <w:rFonts w:asciiTheme="majorBidi" w:hAnsiTheme="majorBidi" w:cstheme="majorBidi"/>
          <w:sz w:val="24"/>
          <w:szCs w:val="24"/>
        </w:rPr>
        <w:t xml:space="preserve"> external </w:t>
      </w:r>
      <w:r w:rsidR="00D85653" w:rsidRPr="00941366">
        <w:rPr>
          <w:rFonts w:asciiTheme="majorBidi" w:hAnsiTheme="majorBidi" w:cstheme="majorBidi"/>
          <w:sz w:val="24"/>
          <w:szCs w:val="24"/>
        </w:rPr>
        <w:t xml:space="preserve"> monitoring </w:t>
      </w:r>
      <w:r w:rsidR="003D7CF3" w:rsidRPr="00941366">
        <w:rPr>
          <w:rFonts w:asciiTheme="majorBidi" w:hAnsiTheme="majorBidi" w:cstheme="majorBidi"/>
          <w:sz w:val="24"/>
          <w:szCs w:val="24"/>
        </w:rPr>
        <w:t xml:space="preserve">and </w:t>
      </w:r>
      <w:r w:rsidR="00D85653" w:rsidRPr="00941366">
        <w:rPr>
          <w:rFonts w:asciiTheme="majorBidi" w:hAnsiTheme="majorBidi" w:cstheme="majorBidi"/>
          <w:sz w:val="24"/>
          <w:szCs w:val="24"/>
        </w:rPr>
        <w:t>the opportunities for discretionary choices</w:t>
      </w:r>
      <w:r w:rsidR="00655862" w:rsidRPr="00941366">
        <w:rPr>
          <w:rFonts w:asciiTheme="majorBidi" w:hAnsiTheme="majorBidi" w:cstheme="majorBidi"/>
          <w:sz w:val="24"/>
          <w:szCs w:val="24"/>
        </w:rPr>
        <w:t xml:space="preserve">. Consequently, </w:t>
      </w:r>
      <w:r w:rsidRPr="00941366">
        <w:rPr>
          <w:rFonts w:asciiTheme="majorBidi" w:hAnsiTheme="majorBidi" w:cstheme="majorBidi"/>
          <w:sz w:val="24"/>
          <w:szCs w:val="24"/>
        </w:rPr>
        <w:t xml:space="preserve">accounting </w:t>
      </w:r>
      <w:r w:rsidR="00D85653" w:rsidRPr="00941366">
        <w:rPr>
          <w:rFonts w:asciiTheme="majorBidi" w:hAnsiTheme="majorBidi" w:cstheme="majorBidi"/>
          <w:sz w:val="24"/>
          <w:szCs w:val="24"/>
        </w:rPr>
        <w:t>information become</w:t>
      </w:r>
      <w:r w:rsidR="00655862" w:rsidRPr="00941366">
        <w:rPr>
          <w:rFonts w:asciiTheme="majorBidi" w:hAnsiTheme="majorBidi" w:cstheme="majorBidi"/>
          <w:sz w:val="24"/>
          <w:szCs w:val="24"/>
        </w:rPr>
        <w:t>s</w:t>
      </w:r>
      <w:r w:rsidR="00D85653" w:rsidRPr="00941366">
        <w:rPr>
          <w:rFonts w:asciiTheme="majorBidi" w:hAnsiTheme="majorBidi" w:cstheme="majorBidi"/>
          <w:sz w:val="24"/>
          <w:szCs w:val="24"/>
        </w:rPr>
        <w:t xml:space="preserve"> more constrained.  </w:t>
      </w:r>
    </w:p>
    <w:p w:rsidR="003D7CF3" w:rsidRPr="00941366" w:rsidRDefault="00226E60" w:rsidP="00226E60">
      <w:pPr>
        <w:shd w:val="clear" w:color="auto" w:fill="FFFFFF"/>
        <w:bidi w:val="0"/>
        <w:spacing w:after="15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w:t>
      </w:r>
      <w:r w:rsidR="00D85653" w:rsidRPr="00941366">
        <w:rPr>
          <w:rFonts w:asciiTheme="majorBidi" w:hAnsiTheme="majorBidi" w:cstheme="majorBidi"/>
          <w:sz w:val="24"/>
          <w:szCs w:val="24"/>
        </w:rPr>
        <w:t>LaFond and Watts</w:t>
      </w:r>
      <w:r w:rsidRPr="00941366">
        <w:rPr>
          <w:rFonts w:asciiTheme="majorBidi" w:hAnsiTheme="majorBidi" w:cstheme="majorBidi"/>
          <w:sz w:val="24"/>
          <w:szCs w:val="24"/>
        </w:rPr>
        <w:t xml:space="preserve">, </w:t>
      </w:r>
      <w:r w:rsidR="00296C2F" w:rsidRPr="00941366">
        <w:rPr>
          <w:rFonts w:asciiTheme="majorBidi" w:hAnsiTheme="majorBidi" w:cstheme="majorBidi"/>
          <w:sz w:val="24"/>
          <w:szCs w:val="24"/>
        </w:rPr>
        <w:t xml:space="preserve">2008) </w:t>
      </w:r>
      <w:r w:rsidR="00D85653" w:rsidRPr="00941366">
        <w:rPr>
          <w:rFonts w:asciiTheme="majorBidi" w:hAnsiTheme="majorBidi" w:cstheme="majorBidi"/>
          <w:sz w:val="24"/>
          <w:szCs w:val="24"/>
        </w:rPr>
        <w:t>evidence</w:t>
      </w:r>
      <w:r w:rsidR="00655862" w:rsidRPr="00941366">
        <w:rPr>
          <w:rFonts w:asciiTheme="majorBidi" w:hAnsiTheme="majorBidi" w:cstheme="majorBidi"/>
          <w:sz w:val="24"/>
          <w:szCs w:val="24"/>
        </w:rPr>
        <w:t xml:space="preserve"> shows</w:t>
      </w:r>
      <w:r w:rsidR="00296C2F"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 xml:space="preserve">a </w:t>
      </w:r>
      <w:r w:rsidR="00D85653" w:rsidRPr="00941366">
        <w:rPr>
          <w:rFonts w:asciiTheme="majorBidi" w:hAnsiTheme="majorBidi" w:cstheme="majorBidi"/>
          <w:sz w:val="24"/>
          <w:szCs w:val="24"/>
        </w:rPr>
        <w:t xml:space="preserve">positive relationship between </w:t>
      </w:r>
      <w:r w:rsidR="00655862" w:rsidRPr="00941366">
        <w:rPr>
          <w:rFonts w:asciiTheme="majorBidi" w:hAnsiTheme="majorBidi" w:cstheme="majorBidi"/>
          <w:sz w:val="24"/>
          <w:szCs w:val="24"/>
        </w:rPr>
        <w:t xml:space="preserve">the </w:t>
      </w:r>
      <w:r w:rsidR="00D85653" w:rsidRPr="00941366">
        <w:rPr>
          <w:rFonts w:asciiTheme="majorBidi" w:hAnsiTheme="majorBidi" w:cstheme="majorBidi"/>
          <w:sz w:val="24"/>
          <w:szCs w:val="24"/>
        </w:rPr>
        <w:t>asymmetry of information among</w:t>
      </w:r>
      <w:r w:rsidR="00655862" w:rsidRPr="00941366">
        <w:rPr>
          <w:rFonts w:asciiTheme="majorBidi" w:hAnsiTheme="majorBidi" w:cstheme="majorBidi"/>
          <w:sz w:val="24"/>
          <w:szCs w:val="24"/>
        </w:rPr>
        <w:t>st</w:t>
      </w:r>
      <w:r w:rsidR="00D85653" w:rsidRPr="00941366">
        <w:rPr>
          <w:rFonts w:asciiTheme="majorBidi" w:hAnsiTheme="majorBidi" w:cstheme="majorBidi"/>
          <w:sz w:val="24"/>
          <w:szCs w:val="24"/>
        </w:rPr>
        <w:t xml:space="preserve"> outside and inside investors and the level of </w:t>
      </w:r>
      <w:r w:rsidR="00655862" w:rsidRPr="00941366">
        <w:rPr>
          <w:rFonts w:asciiTheme="majorBidi" w:hAnsiTheme="majorBidi" w:cstheme="majorBidi"/>
          <w:sz w:val="24"/>
          <w:szCs w:val="24"/>
        </w:rPr>
        <w:t xml:space="preserve">accounting </w:t>
      </w:r>
      <w:r w:rsidR="00D85653" w:rsidRPr="00941366">
        <w:rPr>
          <w:rFonts w:asciiTheme="majorBidi" w:hAnsiTheme="majorBidi" w:cstheme="majorBidi"/>
          <w:sz w:val="24"/>
          <w:szCs w:val="24"/>
        </w:rPr>
        <w:t>conservatism</w:t>
      </w:r>
      <w:r w:rsidR="00655862" w:rsidRPr="00941366">
        <w:rPr>
          <w:rFonts w:asciiTheme="majorBidi" w:hAnsiTheme="majorBidi" w:cstheme="majorBidi"/>
          <w:sz w:val="24"/>
          <w:szCs w:val="24"/>
        </w:rPr>
        <w:t>.</w:t>
      </w:r>
      <w:r w:rsidR="00D85653"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T</w:t>
      </w:r>
      <w:r w:rsidR="00D85653" w:rsidRPr="00941366">
        <w:rPr>
          <w:rFonts w:asciiTheme="majorBidi" w:hAnsiTheme="majorBidi" w:cstheme="majorBidi"/>
          <w:sz w:val="24"/>
          <w:szCs w:val="24"/>
        </w:rPr>
        <w:t>hus</w:t>
      </w:r>
      <w:r w:rsidR="00655862" w:rsidRPr="00941366">
        <w:rPr>
          <w:rFonts w:asciiTheme="majorBidi" w:hAnsiTheme="majorBidi" w:cstheme="majorBidi"/>
          <w:sz w:val="24"/>
          <w:szCs w:val="24"/>
        </w:rPr>
        <w:t>,</w:t>
      </w:r>
      <w:r w:rsidR="00D85653" w:rsidRPr="00941366">
        <w:rPr>
          <w:rFonts w:asciiTheme="majorBidi" w:hAnsiTheme="majorBidi" w:cstheme="majorBidi"/>
          <w:sz w:val="24"/>
          <w:szCs w:val="24"/>
        </w:rPr>
        <w:t xml:space="preserve"> the information asymmetry drives </w:t>
      </w:r>
      <w:r w:rsidR="00655862" w:rsidRPr="00941366">
        <w:rPr>
          <w:rFonts w:asciiTheme="majorBidi" w:hAnsiTheme="majorBidi" w:cstheme="majorBidi"/>
          <w:sz w:val="24"/>
          <w:szCs w:val="24"/>
        </w:rPr>
        <w:t xml:space="preserve">accounting </w:t>
      </w:r>
      <w:r w:rsidR="00D85653" w:rsidRPr="00941366">
        <w:rPr>
          <w:rFonts w:asciiTheme="majorBidi" w:hAnsiTheme="majorBidi" w:cstheme="majorBidi"/>
          <w:sz w:val="24"/>
          <w:szCs w:val="24"/>
        </w:rPr>
        <w:t xml:space="preserve">conservatism. </w:t>
      </w:r>
      <w:r w:rsidR="008C050D" w:rsidRPr="00941366">
        <w:rPr>
          <w:rFonts w:asciiTheme="majorBidi" w:hAnsiTheme="majorBidi" w:cstheme="majorBidi"/>
          <w:sz w:val="24"/>
          <w:szCs w:val="24"/>
        </w:rPr>
        <w:t xml:space="preserve"> In the same direction</w:t>
      </w:r>
      <w:r w:rsidR="00655862" w:rsidRPr="00941366">
        <w:rPr>
          <w:rFonts w:asciiTheme="majorBidi" w:hAnsiTheme="majorBidi" w:cstheme="majorBidi"/>
          <w:sz w:val="24"/>
          <w:szCs w:val="24"/>
        </w:rPr>
        <w:t>,</w:t>
      </w:r>
      <w:r w:rsidRPr="00941366">
        <w:rPr>
          <w:rFonts w:asciiTheme="majorBidi" w:hAnsiTheme="majorBidi" w:cstheme="majorBidi"/>
          <w:sz w:val="24"/>
          <w:szCs w:val="24"/>
        </w:rPr>
        <w:t>(</w:t>
      </w:r>
      <w:r w:rsidR="008C050D" w:rsidRPr="00941366">
        <w:rPr>
          <w:rFonts w:asciiTheme="majorBidi" w:hAnsiTheme="majorBidi" w:cstheme="majorBidi"/>
          <w:sz w:val="24"/>
          <w:szCs w:val="24"/>
        </w:rPr>
        <w:t xml:space="preserve"> </w:t>
      </w:r>
      <w:r w:rsidR="008266D3" w:rsidRPr="00941366">
        <w:rPr>
          <w:rFonts w:asciiTheme="majorBidi" w:hAnsiTheme="majorBidi" w:cstheme="majorBidi"/>
          <w:sz w:val="24"/>
          <w:szCs w:val="24"/>
        </w:rPr>
        <w:t xml:space="preserve">Cheon </w:t>
      </w:r>
      <w:r w:rsidRPr="00941366">
        <w:rPr>
          <w:rFonts w:asciiTheme="majorBidi" w:hAnsiTheme="majorBidi" w:cstheme="majorBidi"/>
          <w:sz w:val="24"/>
          <w:szCs w:val="24"/>
        </w:rPr>
        <w:t xml:space="preserve">, </w:t>
      </w:r>
      <w:r w:rsidR="008266D3" w:rsidRPr="00941366">
        <w:rPr>
          <w:rFonts w:asciiTheme="majorBidi" w:hAnsiTheme="majorBidi" w:cstheme="majorBidi"/>
          <w:sz w:val="24"/>
          <w:szCs w:val="24"/>
        </w:rPr>
        <w:t>2003) finds a significant</w:t>
      </w:r>
      <w:r w:rsidR="00655862" w:rsidRPr="00941366">
        <w:rPr>
          <w:rFonts w:asciiTheme="majorBidi" w:hAnsiTheme="majorBidi" w:cstheme="majorBidi"/>
          <w:sz w:val="24"/>
          <w:szCs w:val="24"/>
        </w:rPr>
        <w:t xml:space="preserve"> and</w:t>
      </w:r>
      <w:r w:rsidR="008266D3" w:rsidRPr="00941366">
        <w:rPr>
          <w:rFonts w:asciiTheme="majorBidi" w:hAnsiTheme="majorBidi" w:cstheme="majorBidi"/>
          <w:sz w:val="24"/>
          <w:szCs w:val="24"/>
        </w:rPr>
        <w:t xml:space="preserve"> positive association between foreign ownership and the earnings response coefficient</w:t>
      </w:r>
      <w:r w:rsidR="00655862" w:rsidRPr="00941366">
        <w:rPr>
          <w:rFonts w:asciiTheme="majorBidi" w:hAnsiTheme="majorBidi" w:cstheme="majorBidi"/>
          <w:sz w:val="24"/>
          <w:szCs w:val="24"/>
        </w:rPr>
        <w:t>. This is</w:t>
      </w:r>
      <w:r w:rsidR="008266D3" w:rsidRPr="00941366">
        <w:rPr>
          <w:rFonts w:asciiTheme="majorBidi" w:hAnsiTheme="majorBidi" w:cstheme="majorBidi"/>
          <w:sz w:val="24"/>
          <w:szCs w:val="24"/>
        </w:rPr>
        <w:t xml:space="preserve"> because foreign shareholders consider earnings quality (measured as discretionary accruals) in their investment decisions</w:t>
      </w:r>
      <w:r w:rsidR="00655862" w:rsidRPr="00941366">
        <w:rPr>
          <w:rFonts w:asciiTheme="majorBidi" w:hAnsiTheme="majorBidi" w:cstheme="majorBidi"/>
          <w:sz w:val="24"/>
          <w:szCs w:val="24"/>
        </w:rPr>
        <w:t>.</w:t>
      </w:r>
      <w:r w:rsidR="008266D3" w:rsidRPr="00941366">
        <w:rPr>
          <w:rFonts w:asciiTheme="majorBidi" w:hAnsiTheme="majorBidi" w:cstheme="majorBidi"/>
          <w:sz w:val="24"/>
          <w:szCs w:val="24"/>
        </w:rPr>
        <w:t xml:space="preserve"> </w:t>
      </w:r>
      <w:r w:rsidR="008C050D" w:rsidRPr="00941366">
        <w:rPr>
          <w:rFonts w:asciiTheme="majorBidi" w:hAnsiTheme="majorBidi" w:cstheme="majorBidi"/>
          <w:sz w:val="24"/>
          <w:szCs w:val="24"/>
        </w:rPr>
        <w:t xml:space="preserve"> </w:t>
      </w:r>
      <w:r w:rsidR="00655862" w:rsidRPr="00941366">
        <w:rPr>
          <w:rFonts w:asciiTheme="majorBidi" w:hAnsiTheme="majorBidi" w:cstheme="majorBidi"/>
          <w:sz w:val="24"/>
          <w:szCs w:val="24"/>
        </w:rPr>
        <w:t xml:space="preserve">However, </w:t>
      </w:r>
      <w:r w:rsidR="00687AED" w:rsidRPr="00941366">
        <w:rPr>
          <w:rFonts w:asciiTheme="majorBidi" w:hAnsiTheme="majorBidi" w:cstheme="majorBidi"/>
          <w:sz w:val="24"/>
          <w:szCs w:val="24"/>
        </w:rPr>
        <w:t>(</w:t>
      </w:r>
      <w:r w:rsidR="008C050D" w:rsidRPr="00941366">
        <w:rPr>
          <w:rFonts w:asciiTheme="majorBidi" w:hAnsiTheme="majorBidi" w:cstheme="majorBidi"/>
          <w:sz w:val="24"/>
          <w:szCs w:val="24"/>
        </w:rPr>
        <w:t>Fan &amp; Wong</w:t>
      </w:r>
      <w:r w:rsidR="00687AED" w:rsidRPr="00941366">
        <w:rPr>
          <w:rFonts w:asciiTheme="majorBidi" w:hAnsiTheme="majorBidi" w:cstheme="majorBidi"/>
          <w:sz w:val="24"/>
          <w:szCs w:val="24"/>
        </w:rPr>
        <w:t>,</w:t>
      </w:r>
      <w:r w:rsidR="008C050D" w:rsidRPr="00941366">
        <w:rPr>
          <w:rFonts w:asciiTheme="majorBidi" w:hAnsiTheme="majorBidi" w:cstheme="majorBidi"/>
          <w:sz w:val="24"/>
          <w:szCs w:val="24"/>
        </w:rPr>
        <w:t xml:space="preserve"> 2002) show </w:t>
      </w:r>
      <w:r w:rsidR="00655862" w:rsidRPr="00941366">
        <w:rPr>
          <w:rFonts w:asciiTheme="majorBidi" w:hAnsiTheme="majorBidi" w:cstheme="majorBidi"/>
          <w:sz w:val="24"/>
          <w:szCs w:val="24"/>
        </w:rPr>
        <w:t xml:space="preserve">that </w:t>
      </w:r>
      <w:r w:rsidR="008C050D" w:rsidRPr="00941366">
        <w:rPr>
          <w:rFonts w:asciiTheme="majorBidi" w:hAnsiTheme="majorBidi" w:cstheme="majorBidi"/>
          <w:sz w:val="24"/>
          <w:szCs w:val="24"/>
        </w:rPr>
        <w:t xml:space="preserve">foreigner investors </w:t>
      </w:r>
      <w:r w:rsidR="00655862" w:rsidRPr="00941366">
        <w:rPr>
          <w:rFonts w:asciiTheme="majorBidi" w:hAnsiTheme="majorBidi" w:cstheme="majorBidi"/>
          <w:sz w:val="24"/>
          <w:szCs w:val="24"/>
        </w:rPr>
        <w:t xml:space="preserve">are </w:t>
      </w:r>
      <w:r w:rsidR="008C050D" w:rsidRPr="00941366">
        <w:rPr>
          <w:rFonts w:asciiTheme="majorBidi" w:hAnsiTheme="majorBidi" w:cstheme="majorBidi"/>
          <w:sz w:val="24"/>
          <w:szCs w:val="24"/>
        </w:rPr>
        <w:t xml:space="preserve">attracted to the </w:t>
      </w:r>
      <w:r w:rsidR="00655862" w:rsidRPr="00941366">
        <w:rPr>
          <w:rFonts w:asciiTheme="majorBidi" w:hAnsiTheme="majorBidi" w:cstheme="majorBidi"/>
          <w:sz w:val="24"/>
          <w:szCs w:val="24"/>
        </w:rPr>
        <w:t xml:space="preserve">companies </w:t>
      </w:r>
      <w:r w:rsidR="008C050D" w:rsidRPr="00941366">
        <w:rPr>
          <w:rFonts w:asciiTheme="majorBidi" w:hAnsiTheme="majorBidi" w:cstheme="majorBidi"/>
          <w:sz w:val="24"/>
          <w:szCs w:val="24"/>
        </w:rPr>
        <w:t>that have rich information negatively associated to the level of asymmetry. Accordingly, the hypothesis</w:t>
      </w:r>
      <w:r w:rsidR="00655862" w:rsidRPr="00941366">
        <w:rPr>
          <w:rFonts w:asciiTheme="majorBidi" w:hAnsiTheme="majorBidi" w:cstheme="majorBidi"/>
          <w:sz w:val="24"/>
          <w:szCs w:val="24"/>
        </w:rPr>
        <w:t>, which</w:t>
      </w:r>
      <w:r w:rsidR="008C050D" w:rsidRPr="00941366">
        <w:rPr>
          <w:rFonts w:asciiTheme="majorBidi" w:hAnsiTheme="majorBidi" w:cstheme="majorBidi"/>
          <w:sz w:val="24"/>
          <w:szCs w:val="24"/>
        </w:rPr>
        <w:t xml:space="preserve"> test</w:t>
      </w:r>
      <w:r w:rsidR="00655862" w:rsidRPr="00941366">
        <w:rPr>
          <w:rFonts w:asciiTheme="majorBidi" w:hAnsiTheme="majorBidi" w:cstheme="majorBidi"/>
          <w:sz w:val="24"/>
          <w:szCs w:val="24"/>
        </w:rPr>
        <w:t>s</w:t>
      </w:r>
      <w:r w:rsidR="008C050D" w:rsidRPr="00941366">
        <w:rPr>
          <w:rFonts w:asciiTheme="majorBidi" w:hAnsiTheme="majorBidi" w:cstheme="majorBidi"/>
          <w:sz w:val="24"/>
          <w:szCs w:val="24"/>
        </w:rPr>
        <w:t xml:space="preserve"> t</w:t>
      </w:r>
      <w:r w:rsidR="00296C2F" w:rsidRPr="00941366">
        <w:rPr>
          <w:rFonts w:asciiTheme="majorBidi" w:hAnsiTheme="majorBidi" w:cstheme="majorBidi"/>
          <w:sz w:val="24"/>
          <w:szCs w:val="24"/>
        </w:rPr>
        <w:t xml:space="preserve">he association between foreign </w:t>
      </w:r>
      <w:r w:rsidR="008C050D" w:rsidRPr="00941366">
        <w:rPr>
          <w:rFonts w:asciiTheme="majorBidi" w:hAnsiTheme="majorBidi" w:cstheme="majorBidi"/>
          <w:sz w:val="24"/>
          <w:szCs w:val="24"/>
        </w:rPr>
        <w:t>ownership and conservatism</w:t>
      </w:r>
      <w:r w:rsidR="00655862" w:rsidRPr="00941366">
        <w:rPr>
          <w:rFonts w:asciiTheme="majorBidi" w:hAnsiTheme="majorBidi" w:cstheme="majorBidi"/>
          <w:sz w:val="24"/>
          <w:szCs w:val="24"/>
        </w:rPr>
        <w:t>,</w:t>
      </w:r>
      <w:r w:rsidR="008C050D" w:rsidRPr="00941366">
        <w:rPr>
          <w:rFonts w:asciiTheme="majorBidi" w:hAnsiTheme="majorBidi" w:cstheme="majorBidi"/>
          <w:sz w:val="24"/>
          <w:szCs w:val="24"/>
        </w:rPr>
        <w:t xml:space="preserve"> is constructed as: </w:t>
      </w:r>
    </w:p>
    <w:p w:rsidR="009A47D9" w:rsidRPr="00941366" w:rsidRDefault="009A47D9" w:rsidP="00B271FD">
      <w:pPr>
        <w:pStyle w:val="ListParagraph"/>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r w:rsidRPr="00941366">
        <w:rPr>
          <w:rFonts w:asciiTheme="majorBidi" w:hAnsiTheme="majorBidi" w:cstheme="majorBidi"/>
          <w:b/>
          <w:bCs/>
          <w:sz w:val="24"/>
          <w:szCs w:val="24"/>
        </w:rPr>
        <w:t>H</w:t>
      </w:r>
      <w:r w:rsidRPr="00941366">
        <w:rPr>
          <w:rFonts w:asciiTheme="majorBidi" w:hAnsiTheme="majorBidi" w:cstheme="majorBidi"/>
          <w:b/>
          <w:bCs/>
          <w:sz w:val="24"/>
          <w:szCs w:val="24"/>
          <w:vertAlign w:val="subscript"/>
        </w:rPr>
        <w:t>0</w:t>
      </w:r>
      <w:r w:rsidR="00935F1D" w:rsidRPr="00941366">
        <w:rPr>
          <w:rFonts w:asciiTheme="majorBidi" w:hAnsiTheme="majorBidi" w:cstheme="majorBidi"/>
          <w:b/>
          <w:bCs/>
          <w:sz w:val="24"/>
          <w:szCs w:val="24"/>
          <w:rtl/>
        </w:rPr>
        <w:t>1</w:t>
      </w:r>
      <w:r w:rsidRPr="00941366">
        <w:rPr>
          <w:rFonts w:asciiTheme="majorBidi" w:hAnsiTheme="majorBidi" w:cstheme="majorBidi"/>
          <w:b/>
          <w:bCs/>
          <w:sz w:val="24"/>
          <w:szCs w:val="24"/>
        </w:rPr>
        <w:t xml:space="preserve">: </w:t>
      </w:r>
      <w:r w:rsidRPr="00941366">
        <w:rPr>
          <w:rFonts w:asciiTheme="majorBidi" w:hAnsiTheme="majorBidi" w:cstheme="majorBidi"/>
          <w:b/>
          <w:bCs/>
          <w:sz w:val="24"/>
          <w:szCs w:val="24"/>
          <w:lang w:bidi="ar-SA"/>
        </w:rPr>
        <w:t xml:space="preserve">There is a statistically significant association between </w:t>
      </w:r>
      <w:r w:rsidR="008266D3" w:rsidRPr="00941366">
        <w:rPr>
          <w:rFonts w:asciiTheme="majorBidi" w:hAnsiTheme="majorBidi" w:cstheme="majorBidi"/>
          <w:b/>
          <w:bCs/>
          <w:sz w:val="24"/>
          <w:szCs w:val="24"/>
        </w:rPr>
        <w:t>foreign</w:t>
      </w:r>
      <w:r w:rsidRPr="00941366">
        <w:rPr>
          <w:rFonts w:asciiTheme="majorBidi" w:hAnsiTheme="majorBidi" w:cstheme="majorBidi"/>
          <w:b/>
          <w:bCs/>
          <w:sz w:val="24"/>
          <w:szCs w:val="24"/>
        </w:rPr>
        <w:t xml:space="preserve"> ownership and </w:t>
      </w:r>
      <w:r w:rsidR="00655862" w:rsidRPr="00941366">
        <w:rPr>
          <w:rFonts w:asciiTheme="majorBidi" w:hAnsiTheme="majorBidi" w:cstheme="majorBidi"/>
          <w:b/>
          <w:bCs/>
          <w:sz w:val="24"/>
          <w:szCs w:val="24"/>
        </w:rPr>
        <w:t xml:space="preserve">accounting conservatism in </w:t>
      </w:r>
      <w:r w:rsidRPr="00941366">
        <w:rPr>
          <w:rFonts w:asciiTheme="majorBidi" w:hAnsiTheme="majorBidi" w:cstheme="majorBidi"/>
          <w:b/>
          <w:bCs/>
          <w:sz w:val="24"/>
          <w:szCs w:val="24"/>
        </w:rPr>
        <w:t xml:space="preserve">   </w:t>
      </w:r>
      <w:r w:rsidRPr="00941366">
        <w:rPr>
          <w:rFonts w:asciiTheme="majorBidi" w:hAnsiTheme="majorBidi" w:cstheme="majorBidi"/>
          <w:b/>
          <w:bCs/>
          <w:sz w:val="24"/>
          <w:szCs w:val="24"/>
          <w:lang w:bidi="ar-SA"/>
        </w:rPr>
        <w:t>Jordanian listed</w:t>
      </w:r>
      <w:r w:rsidR="00655862" w:rsidRPr="00941366">
        <w:rPr>
          <w:rFonts w:asciiTheme="majorBidi" w:hAnsiTheme="majorBidi" w:cstheme="majorBidi"/>
          <w:b/>
          <w:bCs/>
          <w:sz w:val="24"/>
          <w:szCs w:val="24"/>
          <w:lang w:bidi="ar-SA"/>
        </w:rPr>
        <w:t xml:space="preserve"> companies</w:t>
      </w:r>
      <w:r w:rsidRPr="00941366">
        <w:rPr>
          <w:rFonts w:asciiTheme="majorBidi" w:hAnsiTheme="majorBidi" w:cstheme="majorBidi"/>
          <w:b/>
          <w:bCs/>
          <w:sz w:val="24"/>
          <w:szCs w:val="24"/>
          <w:lang w:bidi="ar-SA"/>
        </w:rPr>
        <w:t>.</w:t>
      </w:r>
    </w:p>
    <w:p w:rsidR="00296C2F" w:rsidRPr="00941366" w:rsidRDefault="00296C2F" w:rsidP="00296C2F">
      <w:pPr>
        <w:pStyle w:val="ListParagraph"/>
        <w:autoSpaceDE w:val="0"/>
        <w:autoSpaceDN w:val="0"/>
        <w:bidi w:val="0"/>
        <w:adjustRightInd w:val="0"/>
        <w:spacing w:after="0" w:line="360" w:lineRule="auto"/>
        <w:ind w:left="-567" w:right="-483"/>
        <w:jc w:val="both"/>
        <w:rPr>
          <w:rFonts w:asciiTheme="majorBidi" w:hAnsiTheme="majorBidi" w:cstheme="majorBidi"/>
          <w:b/>
          <w:bCs/>
          <w:sz w:val="24"/>
          <w:szCs w:val="24"/>
          <w:lang w:bidi="ar-SA"/>
        </w:rPr>
      </w:pPr>
    </w:p>
    <w:p w:rsidR="008266D3" w:rsidRPr="00941366" w:rsidRDefault="008266D3" w:rsidP="00B271FD">
      <w:pPr>
        <w:pStyle w:val="ListParagraph"/>
        <w:autoSpaceDE w:val="0"/>
        <w:autoSpaceDN w:val="0"/>
        <w:bidi w:val="0"/>
        <w:adjustRightInd w:val="0"/>
        <w:spacing w:after="0" w:line="360" w:lineRule="auto"/>
        <w:ind w:left="-567" w:right="-483"/>
        <w:jc w:val="both"/>
        <w:rPr>
          <w:rFonts w:asciiTheme="majorBidi" w:hAnsiTheme="majorBidi" w:cstheme="majorBidi"/>
          <w:b/>
          <w:bCs/>
          <w:sz w:val="24"/>
          <w:szCs w:val="24"/>
        </w:rPr>
      </w:pPr>
      <w:r w:rsidRPr="00941366">
        <w:rPr>
          <w:rFonts w:asciiTheme="majorBidi" w:hAnsiTheme="majorBidi" w:cstheme="majorBidi"/>
          <w:b/>
          <w:bCs/>
          <w:sz w:val="24"/>
          <w:szCs w:val="24"/>
        </w:rPr>
        <w:t xml:space="preserve">Government ownership </w:t>
      </w:r>
    </w:p>
    <w:p w:rsidR="008266D3" w:rsidRPr="00941366" w:rsidRDefault="008266D3" w:rsidP="005D284F">
      <w:pPr>
        <w:pStyle w:val="Default"/>
        <w:spacing w:line="360" w:lineRule="auto"/>
        <w:ind w:left="-567" w:right="-483"/>
        <w:jc w:val="both"/>
        <w:rPr>
          <w:rFonts w:asciiTheme="majorBidi" w:hAnsiTheme="majorBidi" w:cstheme="majorBidi"/>
          <w:b/>
          <w:bCs/>
          <w:color w:val="auto"/>
          <w:rtl/>
          <w:lang w:bidi="ar-JO"/>
        </w:rPr>
      </w:pPr>
      <w:r w:rsidRPr="00941366">
        <w:rPr>
          <w:rFonts w:asciiTheme="majorBidi" w:hAnsiTheme="majorBidi" w:cstheme="majorBidi"/>
          <w:color w:val="auto"/>
        </w:rPr>
        <w:t>When</w:t>
      </w:r>
      <w:r w:rsidR="00655862" w:rsidRPr="00941366">
        <w:rPr>
          <w:rFonts w:asciiTheme="majorBidi" w:hAnsiTheme="majorBidi" w:cstheme="majorBidi"/>
          <w:color w:val="auto"/>
        </w:rPr>
        <w:t xml:space="preserve"> the</w:t>
      </w:r>
      <w:r w:rsidRPr="00941366">
        <w:rPr>
          <w:rFonts w:asciiTheme="majorBidi" w:hAnsiTheme="majorBidi" w:cstheme="majorBidi"/>
          <w:color w:val="auto"/>
        </w:rPr>
        <w:t xml:space="preserve"> </w:t>
      </w:r>
      <w:r w:rsidR="00655862" w:rsidRPr="00941366">
        <w:rPr>
          <w:rFonts w:asciiTheme="majorBidi" w:hAnsiTheme="majorBidi" w:cstheme="majorBidi"/>
          <w:color w:val="auto"/>
        </w:rPr>
        <w:t>G</w:t>
      </w:r>
      <w:r w:rsidRPr="00941366">
        <w:rPr>
          <w:rFonts w:asciiTheme="majorBidi" w:hAnsiTheme="majorBidi" w:cstheme="majorBidi"/>
          <w:color w:val="auto"/>
        </w:rPr>
        <w:t>overnment owns</w:t>
      </w:r>
      <w:r w:rsidR="00655862" w:rsidRPr="00941366">
        <w:rPr>
          <w:rFonts w:asciiTheme="majorBidi" w:hAnsiTheme="majorBidi" w:cstheme="majorBidi"/>
          <w:color w:val="auto"/>
        </w:rPr>
        <w:t xml:space="preserve"> a</w:t>
      </w:r>
      <w:r w:rsidRPr="00941366">
        <w:rPr>
          <w:rFonts w:asciiTheme="majorBidi" w:hAnsiTheme="majorBidi" w:cstheme="majorBidi"/>
          <w:color w:val="auto"/>
        </w:rPr>
        <w:t xml:space="preserve"> percentage of</w:t>
      </w:r>
      <w:r w:rsidR="00655862" w:rsidRPr="00941366">
        <w:rPr>
          <w:rFonts w:asciiTheme="majorBidi" w:hAnsiTheme="majorBidi" w:cstheme="majorBidi"/>
          <w:color w:val="auto"/>
        </w:rPr>
        <w:t xml:space="preserve"> the</w:t>
      </w:r>
      <w:r w:rsidRPr="00941366">
        <w:rPr>
          <w:rFonts w:asciiTheme="majorBidi" w:hAnsiTheme="majorBidi" w:cstheme="majorBidi"/>
          <w:color w:val="auto"/>
        </w:rPr>
        <w:t xml:space="preserve"> ownership as well as the right to hire board of directors or top managers</w:t>
      </w:r>
      <w:r w:rsidR="00ED13E7" w:rsidRPr="00941366">
        <w:rPr>
          <w:rFonts w:asciiTheme="majorBidi" w:hAnsiTheme="majorBidi" w:cstheme="majorBidi"/>
          <w:color w:val="auto"/>
        </w:rPr>
        <w:t>,</w:t>
      </w:r>
      <w:r w:rsidRPr="00941366">
        <w:rPr>
          <w:rFonts w:asciiTheme="majorBidi" w:hAnsiTheme="majorBidi" w:cstheme="majorBidi"/>
          <w:color w:val="auto"/>
        </w:rPr>
        <w:t xml:space="preserve"> who make key </w:t>
      </w:r>
      <w:r w:rsidR="00ED13E7" w:rsidRPr="00941366">
        <w:rPr>
          <w:rFonts w:asciiTheme="majorBidi" w:hAnsiTheme="majorBidi" w:cstheme="majorBidi"/>
          <w:color w:val="auto"/>
        </w:rPr>
        <w:t xml:space="preserve">financial </w:t>
      </w:r>
      <w:r w:rsidRPr="00941366">
        <w:rPr>
          <w:rFonts w:asciiTheme="majorBidi" w:hAnsiTheme="majorBidi" w:cstheme="majorBidi"/>
          <w:color w:val="auto"/>
        </w:rPr>
        <w:t>and operating decisions</w:t>
      </w:r>
      <w:r w:rsidR="00F74477" w:rsidRPr="00941366">
        <w:rPr>
          <w:rFonts w:asciiTheme="majorBidi" w:hAnsiTheme="majorBidi" w:cstheme="majorBidi"/>
          <w:color w:val="auto"/>
        </w:rPr>
        <w:t>,</w:t>
      </w:r>
      <w:r w:rsidRPr="00941366">
        <w:rPr>
          <w:rFonts w:asciiTheme="majorBidi" w:hAnsiTheme="majorBidi" w:cstheme="majorBidi"/>
          <w:color w:val="auto"/>
        </w:rPr>
        <w:t xml:space="preserve"> this lead</w:t>
      </w:r>
      <w:r w:rsidR="00ED13E7" w:rsidRPr="00941366">
        <w:rPr>
          <w:rFonts w:asciiTheme="majorBidi" w:hAnsiTheme="majorBidi" w:cstheme="majorBidi"/>
          <w:color w:val="auto"/>
        </w:rPr>
        <w:t>s</w:t>
      </w:r>
      <w:r w:rsidRPr="00941366">
        <w:rPr>
          <w:rFonts w:asciiTheme="majorBidi" w:hAnsiTheme="majorBidi" w:cstheme="majorBidi"/>
          <w:color w:val="auto"/>
        </w:rPr>
        <w:t xml:space="preserve"> to influencing  ac</w:t>
      </w:r>
      <w:r w:rsidR="00296C2F" w:rsidRPr="00941366">
        <w:rPr>
          <w:rFonts w:asciiTheme="majorBidi" w:hAnsiTheme="majorBidi" w:cstheme="majorBidi"/>
          <w:color w:val="auto"/>
        </w:rPr>
        <w:t xml:space="preserve">counting outcomes although the </w:t>
      </w:r>
      <w:r w:rsidR="00ED13E7" w:rsidRPr="00941366">
        <w:rPr>
          <w:rFonts w:asciiTheme="majorBidi" w:hAnsiTheme="majorBidi" w:cstheme="majorBidi"/>
          <w:color w:val="auto"/>
        </w:rPr>
        <w:t xml:space="preserve">company </w:t>
      </w:r>
      <w:r w:rsidRPr="00941366">
        <w:rPr>
          <w:rFonts w:asciiTheme="majorBidi" w:hAnsiTheme="majorBidi" w:cstheme="majorBidi"/>
          <w:color w:val="auto"/>
        </w:rPr>
        <w:t xml:space="preserve"> </w:t>
      </w:r>
      <w:r w:rsidR="00ED13E7" w:rsidRPr="00941366">
        <w:rPr>
          <w:rFonts w:asciiTheme="majorBidi" w:hAnsiTheme="majorBidi" w:cstheme="majorBidi"/>
          <w:color w:val="auto"/>
        </w:rPr>
        <w:t xml:space="preserve">is </w:t>
      </w:r>
      <w:r w:rsidRPr="00941366">
        <w:rPr>
          <w:rFonts w:asciiTheme="majorBidi" w:hAnsiTheme="majorBidi" w:cstheme="majorBidi"/>
          <w:color w:val="auto"/>
        </w:rPr>
        <w:t>characterized by strong enforcement mechanisms and disclosure</w:t>
      </w:r>
      <w:r w:rsidR="00F74477" w:rsidRPr="00941366">
        <w:rPr>
          <w:rFonts w:asciiTheme="majorBidi" w:hAnsiTheme="majorBidi" w:cstheme="majorBidi"/>
          <w:color w:val="auto"/>
        </w:rPr>
        <w:t xml:space="preserve"> conditions </w:t>
      </w:r>
      <w:r w:rsidRPr="00941366">
        <w:rPr>
          <w:rFonts w:asciiTheme="majorBidi" w:hAnsiTheme="majorBidi" w:cstheme="majorBidi"/>
          <w:color w:val="auto"/>
        </w:rPr>
        <w:t>(Baloria</w:t>
      </w:r>
      <w:r w:rsidRPr="00941366">
        <w:rPr>
          <w:rFonts w:asciiTheme="majorBidi" w:hAnsiTheme="majorBidi" w:cstheme="majorBidi"/>
          <w:b/>
          <w:bCs/>
          <w:color w:val="auto"/>
        </w:rPr>
        <w:t>,</w:t>
      </w:r>
      <w:r w:rsidR="00F74477" w:rsidRPr="00941366">
        <w:rPr>
          <w:rFonts w:asciiTheme="majorBidi" w:hAnsiTheme="majorBidi" w:cstheme="majorBidi"/>
          <w:b/>
          <w:bCs/>
          <w:color w:val="auto"/>
        </w:rPr>
        <w:t xml:space="preserve"> </w:t>
      </w:r>
      <w:r w:rsidRPr="00941366">
        <w:rPr>
          <w:rFonts w:asciiTheme="majorBidi" w:hAnsiTheme="majorBidi" w:cstheme="majorBidi"/>
          <w:bCs/>
          <w:color w:val="auto"/>
        </w:rPr>
        <w:t>201</w:t>
      </w:r>
      <w:r w:rsidR="00226E60" w:rsidRPr="00941366">
        <w:rPr>
          <w:rFonts w:asciiTheme="majorBidi" w:hAnsiTheme="majorBidi" w:cstheme="majorBidi"/>
          <w:bCs/>
          <w:color w:val="auto"/>
        </w:rPr>
        <w:t>4</w:t>
      </w:r>
      <w:r w:rsidRPr="00941366">
        <w:rPr>
          <w:rFonts w:asciiTheme="majorBidi" w:hAnsiTheme="majorBidi" w:cstheme="majorBidi"/>
          <w:b/>
          <w:bCs/>
          <w:color w:val="auto"/>
        </w:rPr>
        <w:t>)</w:t>
      </w:r>
      <w:r w:rsidRPr="00941366">
        <w:rPr>
          <w:rFonts w:asciiTheme="majorBidi" w:hAnsiTheme="majorBidi" w:cstheme="majorBidi"/>
          <w:color w:val="auto"/>
        </w:rPr>
        <w:t>.</w:t>
      </w:r>
      <w:r w:rsidR="00ED13E7" w:rsidRPr="00941366">
        <w:rPr>
          <w:rFonts w:asciiTheme="majorBidi" w:hAnsiTheme="majorBidi" w:cstheme="majorBidi"/>
          <w:color w:val="auto"/>
        </w:rPr>
        <w:t xml:space="preserve"> It is noteworth</w:t>
      </w:r>
      <w:r w:rsidR="00296C2F" w:rsidRPr="00941366">
        <w:rPr>
          <w:rFonts w:asciiTheme="majorBidi" w:hAnsiTheme="majorBidi" w:cstheme="majorBidi"/>
          <w:color w:val="auto"/>
        </w:rPr>
        <w:t>y</w:t>
      </w:r>
      <w:r w:rsidRPr="00941366">
        <w:rPr>
          <w:rFonts w:asciiTheme="majorBidi" w:hAnsiTheme="majorBidi" w:cstheme="majorBidi"/>
          <w:color w:val="auto"/>
        </w:rPr>
        <w:t xml:space="preserve"> that accounting conservatism reflects the quality and</w:t>
      </w:r>
      <w:r w:rsidR="00ED13E7" w:rsidRPr="00941366">
        <w:rPr>
          <w:rFonts w:asciiTheme="majorBidi" w:hAnsiTheme="majorBidi" w:cstheme="majorBidi"/>
          <w:color w:val="auto"/>
        </w:rPr>
        <w:t>,</w:t>
      </w:r>
      <w:r w:rsidRPr="00941366">
        <w:rPr>
          <w:rFonts w:asciiTheme="majorBidi" w:hAnsiTheme="majorBidi" w:cstheme="majorBidi"/>
          <w:color w:val="auto"/>
        </w:rPr>
        <w:t xml:space="preserve"> thus</w:t>
      </w:r>
      <w:r w:rsidR="00ED13E7" w:rsidRPr="00941366">
        <w:rPr>
          <w:rFonts w:asciiTheme="majorBidi" w:hAnsiTheme="majorBidi" w:cstheme="majorBidi"/>
          <w:color w:val="auto"/>
        </w:rPr>
        <w:t>, the</w:t>
      </w:r>
      <w:r w:rsidRPr="00941366">
        <w:rPr>
          <w:rFonts w:asciiTheme="majorBidi" w:hAnsiTheme="majorBidi" w:cstheme="majorBidi"/>
          <w:color w:val="auto"/>
        </w:rPr>
        <w:t xml:space="preserve"> reliability of financial statements and</w:t>
      </w:r>
      <w:r w:rsidR="00ED13E7" w:rsidRPr="00941366">
        <w:rPr>
          <w:rFonts w:asciiTheme="majorBidi" w:hAnsiTheme="majorBidi" w:cstheme="majorBidi"/>
          <w:color w:val="auto"/>
        </w:rPr>
        <w:t xml:space="preserve"> the</w:t>
      </w:r>
      <w:r w:rsidRPr="00941366">
        <w:rPr>
          <w:rFonts w:asciiTheme="majorBidi" w:hAnsiTheme="majorBidi" w:cstheme="majorBidi"/>
          <w:color w:val="auto"/>
        </w:rPr>
        <w:t xml:space="preserve"> effective monitoring </w:t>
      </w:r>
      <w:r w:rsidR="00ED13E7" w:rsidRPr="00941366">
        <w:rPr>
          <w:rFonts w:asciiTheme="majorBidi" w:hAnsiTheme="majorBidi" w:cstheme="majorBidi"/>
          <w:color w:val="auto"/>
        </w:rPr>
        <w:t xml:space="preserve">of </w:t>
      </w:r>
      <w:r w:rsidRPr="00941366">
        <w:rPr>
          <w:rFonts w:asciiTheme="majorBidi" w:hAnsiTheme="majorBidi" w:cstheme="majorBidi"/>
          <w:color w:val="auto"/>
        </w:rPr>
        <w:t>the</w:t>
      </w:r>
      <w:r w:rsidR="00ED13E7" w:rsidRPr="00941366">
        <w:rPr>
          <w:rFonts w:asciiTheme="majorBidi" w:hAnsiTheme="majorBidi" w:cstheme="majorBidi"/>
          <w:color w:val="auto"/>
        </w:rPr>
        <w:t xml:space="preserve"> managers’ self-interests. However, </w:t>
      </w:r>
      <w:r w:rsidRPr="00941366">
        <w:rPr>
          <w:rFonts w:asciiTheme="majorBidi" w:hAnsiTheme="majorBidi" w:cstheme="majorBidi"/>
          <w:color w:val="auto"/>
        </w:rPr>
        <w:t>in Government-linked companies</w:t>
      </w:r>
      <w:r w:rsidR="00ED13E7" w:rsidRPr="00941366">
        <w:rPr>
          <w:rFonts w:asciiTheme="majorBidi" w:hAnsiTheme="majorBidi" w:cstheme="majorBidi"/>
          <w:color w:val="auto"/>
        </w:rPr>
        <w:t>, managers</w:t>
      </w:r>
      <w:r w:rsidRPr="00941366">
        <w:rPr>
          <w:rFonts w:asciiTheme="majorBidi" w:hAnsiTheme="majorBidi" w:cstheme="majorBidi"/>
          <w:color w:val="auto"/>
        </w:rPr>
        <w:t xml:space="preserve"> are less likely to adopt conservative reporting and aggressive accounting practices enable them to window-dress their short-term performance</w:t>
      </w:r>
      <w:r w:rsidR="00734290" w:rsidRPr="00941366">
        <w:rPr>
          <w:rFonts w:asciiTheme="majorBidi" w:hAnsiTheme="majorBidi" w:cstheme="majorBidi"/>
          <w:color w:val="auto"/>
        </w:rPr>
        <w:t xml:space="preserve"> (Selahudin</w:t>
      </w:r>
      <w:r w:rsidR="00734290" w:rsidRPr="00941366">
        <w:rPr>
          <w:rFonts w:asciiTheme="majorBidi" w:hAnsiTheme="majorBidi" w:cstheme="majorBidi"/>
          <w:b/>
          <w:bCs/>
          <w:color w:val="auto"/>
          <w:lang w:bidi="ar-JO"/>
        </w:rPr>
        <w:t xml:space="preserve"> </w:t>
      </w:r>
      <w:r w:rsidR="00734290" w:rsidRPr="00941366">
        <w:rPr>
          <w:rFonts w:asciiTheme="majorBidi" w:hAnsiTheme="majorBidi" w:cstheme="majorBidi"/>
          <w:color w:val="auto"/>
          <w:lang w:bidi="ar-JO"/>
        </w:rPr>
        <w:t>and</w:t>
      </w:r>
      <w:r w:rsidR="00734290" w:rsidRPr="00941366">
        <w:rPr>
          <w:rFonts w:asciiTheme="majorBidi" w:hAnsiTheme="majorBidi" w:cstheme="majorBidi"/>
          <w:color w:val="auto"/>
        </w:rPr>
        <w:t xml:space="preserve"> Nawang</w:t>
      </w:r>
      <w:r w:rsidR="00941366" w:rsidRPr="00941366">
        <w:rPr>
          <w:rFonts w:asciiTheme="majorBidi" w:hAnsiTheme="majorBidi" w:cstheme="majorBidi"/>
          <w:color w:val="auto"/>
        </w:rPr>
        <w:t>,2015</w:t>
      </w:r>
      <w:r w:rsidR="00734290" w:rsidRPr="00941366">
        <w:rPr>
          <w:rFonts w:asciiTheme="majorBidi" w:hAnsiTheme="majorBidi" w:cstheme="majorBidi"/>
          <w:b/>
          <w:bCs/>
          <w:color w:val="auto"/>
          <w:lang w:bidi="ar-JO"/>
        </w:rPr>
        <w:t>)</w:t>
      </w:r>
    </w:p>
    <w:p w:rsidR="00A920DD" w:rsidRPr="00941366" w:rsidRDefault="00A920DD" w:rsidP="00B271FD">
      <w:pPr>
        <w:autoSpaceDE w:val="0"/>
        <w:autoSpaceDN w:val="0"/>
        <w:bidi w:val="0"/>
        <w:adjustRightInd w:val="0"/>
        <w:spacing w:after="0" w:line="360" w:lineRule="auto"/>
        <w:ind w:left="-567" w:right="-483"/>
        <w:jc w:val="both"/>
        <w:rPr>
          <w:rFonts w:asciiTheme="majorBidi" w:hAnsiTheme="majorBidi" w:cstheme="majorBidi"/>
          <w:b/>
          <w:bCs/>
          <w:sz w:val="24"/>
          <w:szCs w:val="24"/>
        </w:rPr>
      </w:pPr>
    </w:p>
    <w:p w:rsidR="00DE04F9" w:rsidRPr="00941366" w:rsidRDefault="00F15335" w:rsidP="00552A5E">
      <w:pPr>
        <w:autoSpaceDE w:val="0"/>
        <w:autoSpaceDN w:val="0"/>
        <w:bidi w:val="0"/>
        <w:adjustRightInd w:val="0"/>
        <w:spacing w:after="0" w:line="360" w:lineRule="auto"/>
        <w:ind w:left="-567" w:right="-483"/>
        <w:jc w:val="both"/>
        <w:rPr>
          <w:rFonts w:asciiTheme="majorBidi" w:eastAsia="TimesNewRomanPSMT" w:hAnsiTheme="majorBidi" w:cstheme="majorBidi"/>
          <w:color w:val="FF0000"/>
          <w:sz w:val="24"/>
          <w:szCs w:val="24"/>
          <w:lang w:bidi="ar-SA"/>
        </w:rPr>
      </w:pPr>
      <w:r w:rsidRPr="00941366">
        <w:rPr>
          <w:rFonts w:asciiTheme="majorBidi" w:eastAsia="TimesNewRomanPSMT" w:hAnsiTheme="majorBidi" w:cstheme="majorBidi"/>
          <w:sz w:val="24"/>
          <w:szCs w:val="24"/>
          <w:lang w:bidi="ar-SA"/>
        </w:rPr>
        <w:t xml:space="preserve">There are </w:t>
      </w:r>
      <w:r w:rsidR="00A920DD" w:rsidRPr="00941366">
        <w:rPr>
          <w:rFonts w:asciiTheme="majorBidi" w:eastAsia="TimesNewRomanPSMT" w:hAnsiTheme="majorBidi" w:cstheme="majorBidi"/>
          <w:sz w:val="24"/>
          <w:szCs w:val="24"/>
          <w:lang w:bidi="ar-SA"/>
        </w:rPr>
        <w:t xml:space="preserve">two broad views of </w:t>
      </w:r>
      <w:r w:rsidR="00ED13E7" w:rsidRPr="00941366">
        <w:rPr>
          <w:rFonts w:asciiTheme="majorBidi" w:eastAsia="TimesNewRomanPSMT" w:hAnsiTheme="majorBidi" w:cstheme="majorBidi"/>
          <w:sz w:val="24"/>
          <w:szCs w:val="24"/>
          <w:lang w:bidi="ar-SA"/>
        </w:rPr>
        <w:t>G</w:t>
      </w:r>
      <w:r w:rsidR="00A920DD" w:rsidRPr="00941366">
        <w:rPr>
          <w:rFonts w:asciiTheme="majorBidi" w:eastAsia="TimesNewRomanPSMT" w:hAnsiTheme="majorBidi" w:cstheme="majorBidi"/>
          <w:sz w:val="24"/>
          <w:szCs w:val="24"/>
          <w:lang w:bidi="ar-SA"/>
        </w:rPr>
        <w:t xml:space="preserve">overnment participation in financial markets </w:t>
      </w:r>
      <w:r w:rsidR="00A920DD" w:rsidRPr="00941366">
        <w:rPr>
          <w:rFonts w:asciiTheme="majorBidi" w:hAnsiTheme="majorBidi" w:cstheme="majorBidi"/>
          <w:bCs/>
          <w:sz w:val="24"/>
          <w:szCs w:val="24"/>
        </w:rPr>
        <w:t>and their</w:t>
      </w:r>
      <w:r w:rsidR="00A920DD" w:rsidRPr="00941366">
        <w:rPr>
          <w:rFonts w:asciiTheme="majorBidi" w:hAnsiTheme="majorBidi" w:cstheme="majorBidi"/>
          <w:b/>
          <w:bCs/>
          <w:sz w:val="24"/>
          <w:szCs w:val="24"/>
        </w:rPr>
        <w:t xml:space="preserve"> </w:t>
      </w:r>
      <w:r w:rsidR="00A920DD" w:rsidRPr="00941366">
        <w:rPr>
          <w:rFonts w:asciiTheme="majorBidi" w:hAnsiTheme="majorBidi" w:cstheme="majorBidi"/>
          <w:sz w:val="24"/>
          <w:szCs w:val="24"/>
          <w:lang w:bidi="ar-SA"/>
        </w:rPr>
        <w:t>presence in the companies</w:t>
      </w:r>
      <w:r w:rsidR="00ED13E7" w:rsidRPr="00941366">
        <w:rPr>
          <w:rFonts w:asciiTheme="majorBidi" w:hAnsiTheme="majorBidi" w:cstheme="majorBidi"/>
          <w:sz w:val="24"/>
          <w:szCs w:val="24"/>
          <w:lang w:bidi="ar-SA"/>
        </w:rPr>
        <w:t xml:space="preserve"> impacts,</w:t>
      </w:r>
      <w:r w:rsidR="00A920DD" w:rsidRPr="00941366">
        <w:rPr>
          <w:rFonts w:asciiTheme="majorBidi" w:hAnsiTheme="majorBidi" w:cstheme="majorBidi"/>
          <w:sz w:val="24"/>
          <w:szCs w:val="24"/>
          <w:lang w:bidi="ar-SA"/>
        </w:rPr>
        <w:t xml:space="preserve"> </w:t>
      </w:r>
      <w:r w:rsidR="00A920DD" w:rsidRPr="00941366">
        <w:rPr>
          <w:rFonts w:asciiTheme="majorBidi" w:eastAsia="TimesNewRomanPSMT" w:hAnsiTheme="majorBidi" w:cstheme="majorBidi"/>
          <w:sz w:val="24"/>
          <w:szCs w:val="24"/>
          <w:lang w:bidi="ar-SA"/>
        </w:rPr>
        <w:t>a</w:t>
      </w:r>
      <w:r w:rsidRPr="00941366">
        <w:rPr>
          <w:rFonts w:asciiTheme="majorBidi" w:eastAsia="TimesNewRomanPSMT" w:hAnsiTheme="majorBidi" w:cstheme="majorBidi"/>
          <w:sz w:val="24"/>
          <w:szCs w:val="24"/>
          <w:lang w:bidi="ar-SA"/>
        </w:rPr>
        <w:t>lso</w:t>
      </w:r>
      <w:r w:rsidR="00ED13E7" w:rsidRPr="00941366">
        <w:rPr>
          <w:rFonts w:asciiTheme="majorBidi" w:eastAsia="TimesNewRomanPSMT" w:hAnsiTheme="majorBidi" w:cstheme="majorBidi"/>
          <w:sz w:val="24"/>
          <w:szCs w:val="24"/>
          <w:lang w:bidi="ar-SA"/>
        </w:rPr>
        <w:t>,</w:t>
      </w:r>
      <w:r w:rsidR="00C33F13" w:rsidRPr="00941366">
        <w:rPr>
          <w:rFonts w:asciiTheme="majorBidi" w:eastAsia="TimesNewRomanPSMT" w:hAnsiTheme="majorBidi" w:cstheme="majorBidi"/>
          <w:sz w:val="24"/>
          <w:szCs w:val="24"/>
          <w:lang w:bidi="ar-SA"/>
        </w:rPr>
        <w:t xml:space="preserve"> </w:t>
      </w:r>
      <w:r w:rsidR="00A920DD" w:rsidRPr="00941366">
        <w:rPr>
          <w:rFonts w:asciiTheme="majorBidi" w:eastAsia="TimesNewRomanPSMT" w:hAnsiTheme="majorBidi" w:cstheme="majorBidi"/>
          <w:sz w:val="24"/>
          <w:szCs w:val="24"/>
          <w:lang w:bidi="ar-SA"/>
        </w:rPr>
        <w:t>on financial reporting incentives</w:t>
      </w:r>
      <w:r w:rsidR="00F335D1" w:rsidRPr="00941366">
        <w:rPr>
          <w:rFonts w:asciiTheme="majorBidi" w:hAnsiTheme="majorBidi" w:cstheme="majorBidi"/>
          <w:b/>
          <w:bCs/>
          <w:sz w:val="24"/>
          <w:szCs w:val="24"/>
        </w:rPr>
        <w:t>.</w:t>
      </w:r>
      <w:r w:rsidR="00ED13E7" w:rsidRPr="00941366">
        <w:rPr>
          <w:rFonts w:asciiTheme="majorBidi" w:hAnsiTheme="majorBidi" w:cstheme="majorBidi"/>
          <w:b/>
          <w:bCs/>
          <w:sz w:val="24"/>
          <w:szCs w:val="24"/>
        </w:rPr>
        <w:t xml:space="preserve"> </w:t>
      </w:r>
      <w:r w:rsidR="00ED13E7" w:rsidRPr="00941366">
        <w:rPr>
          <w:rFonts w:asciiTheme="majorBidi" w:hAnsiTheme="majorBidi" w:cstheme="majorBidi"/>
          <w:bCs/>
          <w:sz w:val="24"/>
          <w:szCs w:val="24"/>
        </w:rPr>
        <w:t xml:space="preserve">The </w:t>
      </w:r>
      <w:r w:rsidR="008266D3" w:rsidRPr="00941366">
        <w:rPr>
          <w:rFonts w:asciiTheme="majorBidi" w:hAnsiTheme="majorBidi" w:cstheme="majorBidi"/>
          <w:sz w:val="24"/>
          <w:szCs w:val="24"/>
          <w:lang w:bidi="ar-SA"/>
        </w:rPr>
        <w:t>first view see</w:t>
      </w:r>
      <w:r w:rsidR="00ED13E7" w:rsidRPr="00941366">
        <w:rPr>
          <w:rFonts w:asciiTheme="majorBidi" w:hAnsiTheme="majorBidi" w:cstheme="majorBidi"/>
          <w:sz w:val="24"/>
          <w:szCs w:val="24"/>
          <w:lang w:bidi="ar-SA"/>
        </w:rPr>
        <w:t>s</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that the companies</w:t>
      </w:r>
      <w:r w:rsidR="00ED13E7" w:rsidRPr="00941366">
        <w:rPr>
          <w:rFonts w:asciiTheme="majorBidi" w:hAnsiTheme="majorBidi" w:cstheme="majorBidi"/>
          <w:sz w:val="24"/>
          <w:szCs w:val="24"/>
          <w:lang w:bidi="ar-SA"/>
        </w:rPr>
        <w:t>, which</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are under </w:t>
      </w:r>
      <w:r w:rsidR="00ED13E7" w:rsidRPr="00941366">
        <w:rPr>
          <w:rFonts w:asciiTheme="majorBidi" w:hAnsiTheme="majorBidi" w:cstheme="majorBidi"/>
          <w:sz w:val="24"/>
          <w:szCs w:val="24"/>
          <w:lang w:bidi="ar-SA"/>
        </w:rPr>
        <w:t xml:space="preserve">the </w:t>
      </w:r>
      <w:r w:rsidR="0020111F" w:rsidRPr="00941366">
        <w:rPr>
          <w:rFonts w:asciiTheme="majorBidi" w:hAnsiTheme="majorBidi" w:cstheme="majorBidi"/>
          <w:sz w:val="24"/>
          <w:szCs w:val="24"/>
          <w:lang w:bidi="ar-SA"/>
        </w:rPr>
        <w:t xml:space="preserve">pressure of </w:t>
      </w:r>
      <w:r w:rsidR="008266D3" w:rsidRPr="00941366">
        <w:rPr>
          <w:rFonts w:asciiTheme="majorBidi" w:hAnsiTheme="majorBidi" w:cstheme="majorBidi"/>
          <w:sz w:val="24"/>
          <w:szCs w:val="24"/>
          <w:lang w:bidi="ar-SA"/>
        </w:rPr>
        <w:t>government control</w:t>
      </w:r>
      <w:r w:rsidR="00ED13E7"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 are more likely to </w:t>
      </w:r>
      <w:r w:rsidR="00ED13E7" w:rsidRPr="00941366">
        <w:rPr>
          <w:rFonts w:asciiTheme="majorBidi" w:hAnsiTheme="majorBidi" w:cstheme="majorBidi"/>
          <w:sz w:val="24"/>
          <w:szCs w:val="24"/>
          <w:lang w:bidi="ar-SA"/>
        </w:rPr>
        <w:t xml:space="preserve">experience </w:t>
      </w:r>
      <w:r w:rsidR="00ED13E7" w:rsidRPr="00941366">
        <w:rPr>
          <w:rFonts w:asciiTheme="majorBidi" w:hAnsiTheme="majorBidi" w:cstheme="majorBidi"/>
          <w:sz w:val="24"/>
          <w:szCs w:val="24"/>
          <w:lang w:bidi="ar-SA"/>
        </w:rPr>
        <w:lastRenderedPageBreak/>
        <w:t xml:space="preserve">the manipulation of </w:t>
      </w:r>
      <w:r w:rsidR="008266D3" w:rsidRPr="00941366">
        <w:rPr>
          <w:rFonts w:asciiTheme="majorBidi" w:hAnsiTheme="majorBidi" w:cstheme="majorBidi"/>
          <w:sz w:val="24"/>
          <w:szCs w:val="24"/>
          <w:lang w:bidi="ar-SA"/>
        </w:rPr>
        <w:t xml:space="preserve"> earnings </w:t>
      </w:r>
      <w:r w:rsidRPr="00941366">
        <w:rPr>
          <w:rFonts w:asciiTheme="majorBidi" w:hAnsiTheme="majorBidi" w:cstheme="majorBidi"/>
          <w:sz w:val="24"/>
          <w:szCs w:val="24"/>
          <w:lang w:bidi="ar-SA"/>
        </w:rPr>
        <w:t xml:space="preserve">by </w:t>
      </w:r>
      <w:r w:rsidRPr="00941366">
        <w:rPr>
          <w:rFonts w:asciiTheme="majorBidi" w:eastAsia="TimesNewRomanPSMT" w:hAnsiTheme="majorBidi" w:cstheme="majorBidi"/>
          <w:sz w:val="24"/>
          <w:szCs w:val="24"/>
          <w:lang w:bidi="ar-SA"/>
        </w:rPr>
        <w:t>shapin</w:t>
      </w:r>
      <w:r w:rsidR="00C33F13" w:rsidRPr="00941366">
        <w:rPr>
          <w:rFonts w:asciiTheme="majorBidi" w:eastAsia="TimesNewRomanPSMT" w:hAnsiTheme="majorBidi" w:cstheme="majorBidi"/>
          <w:sz w:val="24"/>
          <w:szCs w:val="24"/>
          <w:lang w:bidi="ar-SA"/>
        </w:rPr>
        <w:t xml:space="preserve">g </w:t>
      </w:r>
      <w:r w:rsidRPr="00941366">
        <w:rPr>
          <w:rFonts w:asciiTheme="majorBidi" w:eastAsia="TimesNewRomanPSMT" w:hAnsiTheme="majorBidi" w:cstheme="majorBidi"/>
          <w:sz w:val="24"/>
          <w:szCs w:val="24"/>
          <w:lang w:bidi="ar-SA"/>
        </w:rPr>
        <w:t>pol</w:t>
      </w:r>
      <w:r w:rsidR="00DE04F9" w:rsidRPr="00941366">
        <w:rPr>
          <w:rFonts w:asciiTheme="majorBidi" w:eastAsia="TimesNewRomanPSMT" w:hAnsiTheme="majorBidi" w:cstheme="majorBidi"/>
          <w:sz w:val="24"/>
          <w:szCs w:val="24"/>
          <w:lang w:bidi="ar-SA"/>
        </w:rPr>
        <w:t>icy to stay in power</w:t>
      </w:r>
      <w:r w:rsidR="00ED13E7" w:rsidRPr="00941366">
        <w:rPr>
          <w:rFonts w:asciiTheme="majorBidi" w:eastAsia="TimesNewRomanPSMT" w:hAnsiTheme="majorBidi" w:cstheme="majorBidi"/>
          <w:sz w:val="24"/>
          <w:szCs w:val="24"/>
          <w:lang w:bidi="ar-SA"/>
        </w:rPr>
        <w:t xml:space="preserve"> in order</w:t>
      </w:r>
      <w:r w:rsidR="00DE04F9" w:rsidRPr="00941366">
        <w:rPr>
          <w:rFonts w:asciiTheme="majorBidi" w:eastAsia="TimesNewRomanPSMT" w:hAnsiTheme="majorBidi" w:cstheme="majorBidi"/>
          <w:sz w:val="24"/>
          <w:szCs w:val="24"/>
          <w:lang w:bidi="ar-SA"/>
        </w:rPr>
        <w:t xml:space="preserve"> to collect</w:t>
      </w:r>
      <w:r w:rsidRPr="00941366">
        <w:rPr>
          <w:rFonts w:asciiTheme="majorBidi" w:eastAsia="TimesNewRomanPSMT" w:hAnsiTheme="majorBidi" w:cstheme="majorBidi"/>
          <w:sz w:val="24"/>
          <w:szCs w:val="24"/>
          <w:lang w:bidi="ar-SA"/>
        </w:rPr>
        <w:t xml:space="preserve"> wealth.  </w:t>
      </w:r>
      <w:r w:rsidR="00ED13E7" w:rsidRPr="00941366">
        <w:rPr>
          <w:rFonts w:asciiTheme="majorBidi" w:eastAsia="TimesNewRomanPSMT" w:hAnsiTheme="majorBidi" w:cstheme="majorBidi"/>
          <w:sz w:val="24"/>
          <w:szCs w:val="24"/>
          <w:lang w:bidi="ar-SA"/>
        </w:rPr>
        <w:t xml:space="preserve">Also, according to </w:t>
      </w:r>
      <w:r w:rsidRPr="00941366">
        <w:rPr>
          <w:rFonts w:asciiTheme="majorBidi" w:eastAsia="TimesNewRomanPSMT" w:hAnsiTheme="majorBidi" w:cstheme="majorBidi"/>
          <w:sz w:val="24"/>
          <w:szCs w:val="24"/>
          <w:lang w:bidi="ar-SA"/>
        </w:rPr>
        <w:t xml:space="preserve">this view, </w:t>
      </w:r>
      <w:r w:rsidR="00ED13E7" w:rsidRPr="00941366">
        <w:rPr>
          <w:rFonts w:asciiTheme="majorBidi" w:eastAsia="TimesNewRomanPSMT" w:hAnsiTheme="majorBidi" w:cstheme="majorBidi"/>
          <w:sz w:val="24"/>
          <w:szCs w:val="24"/>
          <w:lang w:bidi="ar-SA"/>
        </w:rPr>
        <w:t>G</w:t>
      </w:r>
      <w:r w:rsidRPr="00941366">
        <w:rPr>
          <w:rFonts w:asciiTheme="majorBidi" w:eastAsia="TimesNewRomanPSMT" w:hAnsiTheme="majorBidi" w:cstheme="majorBidi"/>
          <w:sz w:val="24"/>
          <w:szCs w:val="24"/>
          <w:lang w:bidi="ar-SA"/>
        </w:rPr>
        <w:t>overnments acquire control of enterprises and banks in order to provide employment, subsidies and other benefit</w:t>
      </w:r>
      <w:r w:rsidR="00DE04F9" w:rsidRPr="00941366">
        <w:rPr>
          <w:rFonts w:asciiTheme="majorBidi" w:eastAsia="TimesNewRomanPSMT" w:hAnsiTheme="majorBidi" w:cstheme="majorBidi"/>
          <w:sz w:val="24"/>
          <w:szCs w:val="24"/>
          <w:lang w:bidi="ar-SA"/>
        </w:rPr>
        <w:t>s</w:t>
      </w:r>
      <w:r w:rsidR="00ED13E7" w:rsidRPr="00941366">
        <w:rPr>
          <w:rFonts w:asciiTheme="majorBidi" w:eastAsia="TimesNewRomanPSMT" w:hAnsiTheme="majorBidi" w:cstheme="majorBidi"/>
          <w:sz w:val="24"/>
          <w:szCs w:val="24"/>
          <w:lang w:bidi="ar-SA"/>
        </w:rPr>
        <w:t>. I</w:t>
      </w:r>
      <w:r w:rsidR="00DE04F9" w:rsidRPr="00941366">
        <w:rPr>
          <w:rFonts w:asciiTheme="majorBidi" w:eastAsia="TimesNewRomanPSMT" w:hAnsiTheme="majorBidi" w:cstheme="majorBidi"/>
          <w:sz w:val="24"/>
          <w:szCs w:val="24"/>
          <w:lang w:bidi="ar-SA"/>
        </w:rPr>
        <w:t>n return</w:t>
      </w:r>
      <w:r w:rsidR="00ED13E7" w:rsidRPr="00941366">
        <w:rPr>
          <w:rFonts w:asciiTheme="majorBidi" w:eastAsia="TimesNewRomanPSMT" w:hAnsiTheme="majorBidi" w:cstheme="majorBidi"/>
          <w:sz w:val="24"/>
          <w:szCs w:val="24"/>
          <w:lang w:bidi="ar-SA"/>
        </w:rPr>
        <w:t>,</w:t>
      </w:r>
      <w:r w:rsidR="00DE04F9" w:rsidRPr="00941366">
        <w:rPr>
          <w:rFonts w:asciiTheme="majorBidi" w:eastAsia="TimesNewRomanPSMT" w:hAnsiTheme="majorBidi" w:cstheme="majorBidi"/>
          <w:sz w:val="24"/>
          <w:szCs w:val="24"/>
          <w:lang w:bidi="ar-SA"/>
        </w:rPr>
        <w:t xml:space="preserve"> </w:t>
      </w:r>
      <w:r w:rsidR="00ED13E7" w:rsidRPr="00941366">
        <w:rPr>
          <w:rFonts w:asciiTheme="majorBidi" w:eastAsia="TimesNewRomanPSMT" w:hAnsiTheme="majorBidi" w:cstheme="majorBidi"/>
          <w:sz w:val="24"/>
          <w:szCs w:val="24"/>
          <w:lang w:bidi="ar-SA"/>
        </w:rPr>
        <w:t xml:space="preserve"> they are </w:t>
      </w:r>
      <w:r w:rsidR="00DE04F9" w:rsidRPr="00941366">
        <w:rPr>
          <w:rFonts w:asciiTheme="majorBidi" w:eastAsia="TimesNewRomanPSMT" w:hAnsiTheme="majorBidi" w:cstheme="majorBidi"/>
          <w:sz w:val="24"/>
          <w:szCs w:val="24"/>
          <w:lang w:bidi="ar-SA"/>
        </w:rPr>
        <w:t xml:space="preserve"> provide</w:t>
      </w:r>
      <w:r w:rsidR="00ED13E7" w:rsidRPr="00941366">
        <w:rPr>
          <w:rFonts w:asciiTheme="majorBidi" w:eastAsia="TimesNewRomanPSMT" w:hAnsiTheme="majorBidi" w:cstheme="majorBidi"/>
          <w:sz w:val="24"/>
          <w:szCs w:val="24"/>
          <w:lang w:bidi="ar-SA"/>
        </w:rPr>
        <w:t>d with</w:t>
      </w:r>
      <w:r w:rsidR="00DE04F9" w:rsidRPr="00941366">
        <w:rPr>
          <w:rFonts w:asciiTheme="majorBidi" w:eastAsia="TimesNewRomanPSMT" w:hAnsiTheme="majorBidi" w:cstheme="majorBidi"/>
          <w:sz w:val="24"/>
          <w:szCs w:val="24"/>
          <w:lang w:bidi="ar-SA"/>
        </w:rPr>
        <w:t xml:space="preserve"> votes </w:t>
      </w:r>
      <w:r w:rsidRPr="00941366">
        <w:rPr>
          <w:rFonts w:asciiTheme="majorBidi" w:eastAsia="TimesNewRomanPSMT" w:hAnsiTheme="majorBidi" w:cstheme="majorBidi"/>
          <w:sz w:val="24"/>
          <w:szCs w:val="24"/>
          <w:lang w:bidi="ar-SA"/>
        </w:rPr>
        <w:t>and bribes (</w:t>
      </w:r>
      <w:r w:rsidR="00552A5E" w:rsidRPr="00941366">
        <w:rPr>
          <w:rFonts w:asciiTheme="majorBidi" w:hAnsiTheme="majorBidi" w:cstheme="majorBidi"/>
          <w:sz w:val="24"/>
          <w:szCs w:val="24"/>
          <w:lang w:bidi="ar-SA"/>
        </w:rPr>
        <w:t>La Porta</w:t>
      </w:r>
      <w:r w:rsidRPr="00941366">
        <w:rPr>
          <w:rFonts w:asciiTheme="majorBidi" w:eastAsia="TimesNewRomanPSMT" w:hAnsiTheme="majorBidi" w:cstheme="majorBidi"/>
          <w:sz w:val="24"/>
          <w:szCs w:val="24"/>
          <w:lang w:bidi="ar-SA"/>
        </w:rPr>
        <w:t>,</w:t>
      </w:r>
      <w:r w:rsidR="00ED13E7" w:rsidRPr="00941366">
        <w:rPr>
          <w:rFonts w:asciiTheme="majorBidi" w:eastAsia="TimesNewRomanPSMT" w:hAnsiTheme="majorBidi" w:cstheme="majorBidi"/>
          <w:sz w:val="24"/>
          <w:szCs w:val="24"/>
          <w:lang w:bidi="ar-SA"/>
        </w:rPr>
        <w:t xml:space="preserve"> </w:t>
      </w:r>
      <w:r w:rsidRPr="00941366">
        <w:rPr>
          <w:rFonts w:asciiTheme="majorBidi" w:eastAsia="TimesNewRomanPSMT" w:hAnsiTheme="majorBidi" w:cstheme="majorBidi"/>
          <w:sz w:val="24"/>
          <w:szCs w:val="24"/>
          <w:lang w:bidi="ar-SA"/>
        </w:rPr>
        <w:t>2002)</w:t>
      </w:r>
      <w:r w:rsidR="00DE04F9" w:rsidRPr="00941366">
        <w:rPr>
          <w:rFonts w:asciiTheme="majorBidi" w:eastAsia="TimesNewRomanPSMT" w:hAnsiTheme="majorBidi" w:cstheme="majorBidi"/>
          <w:sz w:val="24"/>
          <w:szCs w:val="24"/>
          <w:lang w:bidi="ar-SA"/>
        </w:rPr>
        <w:t>,</w:t>
      </w:r>
      <w:r w:rsidRPr="00941366">
        <w:rPr>
          <w:rFonts w:asciiTheme="majorBidi" w:eastAsia="TimesNewRomanPSMT" w:hAnsiTheme="majorBidi" w:cstheme="majorBidi"/>
          <w:sz w:val="24"/>
          <w:szCs w:val="24"/>
          <w:lang w:bidi="ar-SA"/>
        </w:rPr>
        <w:t xml:space="preserve"> </w:t>
      </w:r>
      <w:r w:rsidR="008266D3" w:rsidRPr="00941366">
        <w:rPr>
          <w:rFonts w:asciiTheme="majorBidi" w:hAnsiTheme="majorBidi" w:cstheme="majorBidi"/>
          <w:sz w:val="24"/>
          <w:szCs w:val="24"/>
          <w:lang w:bidi="ar-SA"/>
        </w:rPr>
        <w:t>like hidden  company's resources for political purposes</w:t>
      </w:r>
      <w:r w:rsidR="00ED13E7" w:rsidRPr="00941366">
        <w:rPr>
          <w:rFonts w:asciiTheme="majorBidi" w:hAnsiTheme="majorBidi" w:cstheme="majorBidi"/>
          <w:sz w:val="24"/>
          <w:szCs w:val="24"/>
          <w:lang w:bidi="ar-SA"/>
        </w:rPr>
        <w:t>,</w:t>
      </w:r>
      <w:r w:rsidR="0019420B" w:rsidRPr="00941366">
        <w:rPr>
          <w:rFonts w:asciiTheme="majorBidi" w:hAnsiTheme="majorBidi" w:cstheme="majorBidi"/>
          <w:sz w:val="24"/>
          <w:szCs w:val="24"/>
          <w:lang w:bidi="ar-SA"/>
        </w:rPr>
        <w:t xml:space="preserve"> which </w:t>
      </w:r>
      <w:r w:rsidR="00ED13E7" w:rsidRPr="00941366">
        <w:rPr>
          <w:rFonts w:asciiTheme="majorBidi" w:hAnsiTheme="majorBidi" w:cstheme="majorBidi"/>
          <w:sz w:val="24"/>
          <w:szCs w:val="24"/>
          <w:lang w:bidi="ar-SA"/>
        </w:rPr>
        <w:t xml:space="preserve">are </w:t>
      </w:r>
      <w:r w:rsidR="0019420B" w:rsidRPr="00941366">
        <w:rPr>
          <w:rFonts w:asciiTheme="majorBidi" w:hAnsiTheme="majorBidi" w:cstheme="majorBidi"/>
          <w:sz w:val="24"/>
          <w:szCs w:val="24"/>
          <w:lang w:bidi="ar-SA"/>
        </w:rPr>
        <w:t xml:space="preserve"> often incompatible with maximizing profit</w:t>
      </w:r>
      <w:r w:rsidR="00CD0DB4" w:rsidRPr="00941366">
        <w:rPr>
          <w:rFonts w:asciiTheme="majorBidi" w:hAnsiTheme="majorBidi" w:cstheme="majorBidi"/>
          <w:sz w:val="24"/>
          <w:szCs w:val="24"/>
          <w:lang w:bidi="ar-SA"/>
        </w:rPr>
        <w:t>s</w:t>
      </w:r>
      <w:r w:rsidR="0019420B" w:rsidRPr="00941366">
        <w:rPr>
          <w:rFonts w:asciiTheme="majorBidi" w:hAnsiTheme="majorBidi" w:cstheme="majorBidi"/>
          <w:sz w:val="24"/>
          <w:szCs w:val="24"/>
          <w:lang w:bidi="ar-SA"/>
        </w:rPr>
        <w:t xml:space="preserve"> for the investor</w:t>
      </w:r>
      <w:r w:rsidR="00CD0DB4" w:rsidRPr="00941366">
        <w:rPr>
          <w:rFonts w:asciiTheme="majorBidi" w:hAnsiTheme="majorBidi" w:cstheme="majorBidi"/>
          <w:sz w:val="24"/>
          <w:szCs w:val="24"/>
          <w:lang w:bidi="ar-SA"/>
        </w:rPr>
        <w:t>s and</w:t>
      </w:r>
      <w:r w:rsidR="0019420B" w:rsidRPr="00941366">
        <w:rPr>
          <w:rFonts w:asciiTheme="majorBidi" w:hAnsiTheme="majorBidi" w:cstheme="majorBidi"/>
          <w:sz w:val="24"/>
          <w:szCs w:val="24"/>
          <w:lang w:bidi="ar-SA"/>
        </w:rPr>
        <w:t xml:space="preserve"> which may increases the risk</w:t>
      </w:r>
      <w:r w:rsidR="00CD0DB4" w:rsidRPr="00941366">
        <w:rPr>
          <w:rFonts w:asciiTheme="majorBidi" w:hAnsiTheme="majorBidi" w:cstheme="majorBidi"/>
          <w:sz w:val="24"/>
          <w:szCs w:val="24"/>
          <w:lang w:bidi="ar-SA"/>
        </w:rPr>
        <w:t>s</w:t>
      </w:r>
      <w:r w:rsidR="0019420B" w:rsidRPr="00941366">
        <w:rPr>
          <w:rFonts w:asciiTheme="majorBidi" w:hAnsiTheme="majorBidi" w:cstheme="majorBidi"/>
          <w:sz w:val="24"/>
          <w:szCs w:val="24"/>
          <w:lang w:bidi="ar-SA"/>
        </w:rPr>
        <w:t xml:space="preserve"> facing the shareholders</w:t>
      </w:r>
      <w:r w:rsidR="0019420B" w:rsidRPr="00941366">
        <w:rPr>
          <w:rFonts w:asciiTheme="majorBidi" w:hAnsiTheme="majorBidi" w:cstheme="majorBidi"/>
          <w:sz w:val="24"/>
          <w:szCs w:val="24"/>
        </w:rPr>
        <w:t xml:space="preserve"> </w:t>
      </w:r>
      <w:r w:rsidR="008266D3" w:rsidRPr="00941366">
        <w:rPr>
          <w:rFonts w:asciiTheme="majorBidi" w:hAnsiTheme="majorBidi" w:cstheme="majorBidi"/>
          <w:sz w:val="24"/>
          <w:szCs w:val="24"/>
          <w:lang w:bidi="ar-SA"/>
        </w:rPr>
        <w:t xml:space="preserve"> (Shleifer &amp; Vishny, 1998</w:t>
      </w:r>
      <w:r w:rsidR="00552A5E"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 </w:t>
      </w:r>
      <w:r w:rsidR="00CD0DB4"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Further</w:t>
      </w:r>
      <w:r w:rsidR="00CD0DB4" w:rsidRPr="00941366">
        <w:rPr>
          <w:rFonts w:asciiTheme="majorBidi" w:hAnsiTheme="majorBidi" w:cstheme="majorBidi"/>
          <w:sz w:val="24"/>
          <w:szCs w:val="24"/>
          <w:lang w:bidi="ar-SA"/>
        </w:rPr>
        <w:t>,</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the companies</w:t>
      </w:r>
      <w:r w:rsidR="00CD0DB4" w:rsidRPr="00941366">
        <w:rPr>
          <w:rFonts w:asciiTheme="majorBidi" w:hAnsiTheme="majorBidi" w:cstheme="majorBidi"/>
          <w:sz w:val="24"/>
          <w:szCs w:val="24"/>
          <w:lang w:bidi="ar-SA"/>
        </w:rPr>
        <w:t>,</w:t>
      </w:r>
      <w:r w:rsidR="00C33F13" w:rsidRPr="00941366">
        <w:rPr>
          <w:rFonts w:asciiTheme="majorBidi" w:hAnsiTheme="majorBidi" w:cstheme="majorBidi"/>
          <w:sz w:val="24"/>
          <w:szCs w:val="24"/>
          <w:lang w:bidi="ar-SA"/>
        </w:rPr>
        <w:t xml:space="preserve"> which experience</w:t>
      </w:r>
      <w:r w:rsidR="00CD0DB4" w:rsidRPr="00941366">
        <w:rPr>
          <w:rFonts w:asciiTheme="majorBidi" w:hAnsiTheme="majorBidi" w:cstheme="majorBidi"/>
          <w:sz w:val="24"/>
          <w:szCs w:val="24"/>
          <w:lang w:bidi="ar-SA"/>
        </w:rPr>
        <w:t xml:space="preserve"> G</w:t>
      </w:r>
      <w:r w:rsidR="008266D3" w:rsidRPr="00941366">
        <w:rPr>
          <w:rFonts w:asciiTheme="majorBidi" w:hAnsiTheme="majorBidi" w:cstheme="majorBidi"/>
          <w:sz w:val="24"/>
          <w:szCs w:val="24"/>
          <w:lang w:bidi="ar-SA"/>
        </w:rPr>
        <w:t>overnment presence</w:t>
      </w:r>
      <w:r w:rsidR="00CD0DB4"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 suffer  </w:t>
      </w:r>
      <w:r w:rsidR="00CD0DB4" w:rsidRPr="00941366">
        <w:rPr>
          <w:rFonts w:asciiTheme="majorBidi" w:hAnsiTheme="majorBidi" w:cstheme="majorBidi"/>
          <w:sz w:val="24"/>
          <w:szCs w:val="24"/>
          <w:lang w:bidi="ar-SA"/>
        </w:rPr>
        <w:t xml:space="preserve">greater </w:t>
      </w:r>
      <w:r w:rsidR="008266D3" w:rsidRPr="00941366">
        <w:rPr>
          <w:rFonts w:asciiTheme="majorBidi" w:hAnsiTheme="majorBidi" w:cstheme="majorBidi"/>
          <w:sz w:val="24"/>
          <w:szCs w:val="24"/>
          <w:lang w:bidi="ar-SA"/>
        </w:rPr>
        <w:t xml:space="preserve"> level</w:t>
      </w:r>
      <w:r w:rsidR="00CD0DB4"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of agency problem</w:t>
      </w:r>
      <w:r w:rsidR="00CD0DB4"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w:t>
      </w:r>
      <w:r w:rsidR="00CD0DB4" w:rsidRPr="00941366">
        <w:rPr>
          <w:rFonts w:asciiTheme="majorBidi" w:hAnsiTheme="majorBidi" w:cstheme="majorBidi"/>
          <w:sz w:val="24"/>
          <w:szCs w:val="24"/>
          <w:lang w:bidi="ar-SA"/>
        </w:rPr>
        <w:t xml:space="preserve">that provide the </w:t>
      </w:r>
      <w:r w:rsidR="0019420B" w:rsidRPr="00941366">
        <w:rPr>
          <w:rFonts w:asciiTheme="majorBidi" w:hAnsiTheme="majorBidi" w:cstheme="majorBidi"/>
          <w:sz w:val="24"/>
          <w:szCs w:val="24"/>
          <w:lang w:bidi="ar-SA"/>
        </w:rPr>
        <w:t xml:space="preserve"> possibility of collusion with corporate managers or investors </w:t>
      </w:r>
      <w:r w:rsidR="00CD0DB4" w:rsidRPr="00941366">
        <w:rPr>
          <w:rFonts w:asciiTheme="majorBidi" w:hAnsiTheme="majorBidi" w:cstheme="majorBidi"/>
          <w:sz w:val="24"/>
          <w:szCs w:val="24"/>
          <w:lang w:bidi="ar-SA"/>
        </w:rPr>
        <w:t xml:space="preserve"> in order </w:t>
      </w:r>
      <w:r w:rsidR="0019420B" w:rsidRPr="00941366">
        <w:rPr>
          <w:rFonts w:asciiTheme="majorBidi" w:hAnsiTheme="majorBidi" w:cstheme="majorBidi"/>
          <w:sz w:val="24"/>
          <w:szCs w:val="24"/>
          <w:lang w:bidi="ar-SA"/>
        </w:rPr>
        <w:t>to take advantage of the company</w:t>
      </w:r>
      <w:r w:rsidR="00CD0DB4" w:rsidRPr="00941366">
        <w:rPr>
          <w:rFonts w:asciiTheme="majorBidi" w:hAnsiTheme="majorBidi" w:cstheme="majorBidi"/>
          <w:sz w:val="24"/>
          <w:szCs w:val="24"/>
          <w:lang w:bidi="ar-SA"/>
        </w:rPr>
        <w:t>.</w:t>
      </w:r>
      <w:r w:rsidR="00C33F13" w:rsidRPr="00941366">
        <w:rPr>
          <w:rFonts w:asciiTheme="majorBidi" w:hAnsiTheme="majorBidi" w:cstheme="majorBidi"/>
          <w:sz w:val="24"/>
          <w:szCs w:val="24"/>
          <w:lang w:bidi="ar-SA"/>
        </w:rPr>
        <w:t xml:space="preserve"> </w:t>
      </w:r>
      <w:r w:rsidR="00CD0DB4" w:rsidRPr="00941366">
        <w:rPr>
          <w:rFonts w:asciiTheme="majorBidi" w:hAnsiTheme="majorBidi" w:cstheme="majorBidi"/>
          <w:sz w:val="24"/>
          <w:szCs w:val="24"/>
          <w:lang w:bidi="ar-SA"/>
        </w:rPr>
        <w:t xml:space="preserve">This </w:t>
      </w:r>
      <w:r w:rsidR="0019420B" w:rsidRPr="00941366">
        <w:rPr>
          <w:rFonts w:asciiTheme="majorBidi" w:hAnsiTheme="majorBidi" w:cstheme="majorBidi"/>
          <w:sz w:val="24"/>
          <w:szCs w:val="24"/>
          <w:lang w:bidi="ar-SA"/>
        </w:rPr>
        <w:t xml:space="preserve">raises the problem of </w:t>
      </w:r>
      <w:r w:rsidR="00CD0DB4" w:rsidRPr="00941366">
        <w:rPr>
          <w:rFonts w:asciiTheme="majorBidi" w:hAnsiTheme="majorBidi" w:cstheme="majorBidi"/>
          <w:sz w:val="24"/>
          <w:szCs w:val="24"/>
          <w:lang w:bidi="ar-SA"/>
        </w:rPr>
        <w:t xml:space="preserve">the weakness of the </w:t>
      </w:r>
      <w:r w:rsidR="0019420B" w:rsidRPr="00941366">
        <w:rPr>
          <w:rFonts w:asciiTheme="majorBidi" w:hAnsiTheme="majorBidi" w:cstheme="majorBidi"/>
          <w:sz w:val="24"/>
          <w:szCs w:val="24"/>
          <w:lang w:bidi="ar-SA"/>
        </w:rPr>
        <w:t>control</w:t>
      </w:r>
      <w:r w:rsidR="00CD0DB4" w:rsidRPr="00941366">
        <w:rPr>
          <w:rFonts w:asciiTheme="majorBidi" w:hAnsiTheme="majorBidi" w:cstheme="majorBidi"/>
          <w:sz w:val="24"/>
          <w:szCs w:val="24"/>
          <w:lang w:bidi="ar-SA"/>
        </w:rPr>
        <w:t>s</w:t>
      </w:r>
      <w:r w:rsidR="0019420B" w:rsidRPr="00941366">
        <w:rPr>
          <w:rFonts w:asciiTheme="majorBidi" w:hAnsiTheme="majorBidi" w:cstheme="majorBidi"/>
          <w:sz w:val="24"/>
          <w:szCs w:val="24"/>
          <w:lang w:bidi="ar-SA"/>
        </w:rPr>
        <w:t xml:space="preserve"> </w:t>
      </w:r>
      <w:r w:rsidR="00C33F13" w:rsidRPr="00941366">
        <w:rPr>
          <w:rFonts w:asciiTheme="majorBidi" w:hAnsiTheme="majorBidi" w:cstheme="majorBidi"/>
          <w:sz w:val="24"/>
          <w:szCs w:val="24"/>
          <w:lang w:bidi="ar-SA"/>
        </w:rPr>
        <w:t xml:space="preserve">because </w:t>
      </w:r>
      <w:r w:rsidR="008266D3" w:rsidRPr="00941366">
        <w:rPr>
          <w:rFonts w:asciiTheme="majorBidi" w:hAnsiTheme="majorBidi" w:cstheme="majorBidi"/>
          <w:sz w:val="24"/>
          <w:szCs w:val="24"/>
          <w:lang w:bidi="ar-SA"/>
        </w:rPr>
        <w:t>the</w:t>
      </w:r>
      <w:r w:rsidR="00CD0DB4" w:rsidRPr="00941366">
        <w:rPr>
          <w:rFonts w:asciiTheme="majorBidi" w:hAnsiTheme="majorBidi" w:cstheme="majorBidi"/>
          <w:sz w:val="24"/>
          <w:szCs w:val="24"/>
          <w:lang w:bidi="ar-SA"/>
        </w:rPr>
        <w:t>se companies’</w:t>
      </w:r>
      <w:r w:rsidR="008266D3" w:rsidRPr="00941366">
        <w:rPr>
          <w:rFonts w:asciiTheme="majorBidi" w:hAnsiTheme="majorBidi" w:cstheme="majorBidi"/>
          <w:sz w:val="24"/>
          <w:szCs w:val="24"/>
          <w:lang w:bidi="ar-SA"/>
        </w:rPr>
        <w:t xml:space="preserve"> managers are responsible </w:t>
      </w:r>
      <w:r w:rsidR="00CD0DB4" w:rsidRPr="00941366">
        <w:rPr>
          <w:rFonts w:asciiTheme="majorBidi" w:hAnsiTheme="majorBidi" w:cstheme="majorBidi"/>
          <w:sz w:val="24"/>
          <w:szCs w:val="24"/>
          <w:lang w:bidi="ar-SA"/>
        </w:rPr>
        <w:t xml:space="preserve">to </w:t>
      </w:r>
      <w:r w:rsidR="008266D3" w:rsidRPr="00941366">
        <w:rPr>
          <w:rFonts w:asciiTheme="majorBidi" w:hAnsiTheme="majorBidi" w:cstheme="majorBidi"/>
          <w:sz w:val="24"/>
          <w:szCs w:val="24"/>
          <w:lang w:bidi="ar-SA"/>
        </w:rPr>
        <w:t xml:space="preserve">the </w:t>
      </w:r>
      <w:r w:rsidR="00CD0DB4" w:rsidRPr="00941366">
        <w:rPr>
          <w:rFonts w:asciiTheme="majorBidi" w:hAnsiTheme="majorBidi" w:cstheme="majorBidi"/>
          <w:sz w:val="24"/>
          <w:szCs w:val="24"/>
          <w:lang w:bidi="ar-SA"/>
        </w:rPr>
        <w:t>G</w:t>
      </w:r>
      <w:r w:rsidR="008266D3" w:rsidRPr="00941366">
        <w:rPr>
          <w:rFonts w:asciiTheme="majorBidi" w:hAnsiTheme="majorBidi" w:cstheme="majorBidi"/>
          <w:sz w:val="24"/>
          <w:szCs w:val="24"/>
          <w:lang w:bidi="ar-SA"/>
        </w:rPr>
        <w:t>overnment and not</w:t>
      </w:r>
      <w:r w:rsidR="00CD0DB4" w:rsidRPr="00941366">
        <w:rPr>
          <w:rFonts w:asciiTheme="majorBidi" w:hAnsiTheme="majorBidi" w:cstheme="majorBidi"/>
          <w:sz w:val="24"/>
          <w:szCs w:val="24"/>
          <w:lang w:bidi="ar-SA"/>
        </w:rPr>
        <w:t xml:space="preserve"> to</w:t>
      </w:r>
      <w:r w:rsidR="008266D3" w:rsidRPr="00941366">
        <w:rPr>
          <w:rFonts w:asciiTheme="majorBidi" w:hAnsiTheme="majorBidi" w:cstheme="majorBidi"/>
          <w:sz w:val="24"/>
          <w:szCs w:val="24"/>
          <w:lang w:bidi="ar-SA"/>
        </w:rPr>
        <w:t xml:space="preserve"> </w:t>
      </w:r>
      <w:r w:rsidR="00CD0DB4" w:rsidRPr="00941366">
        <w:rPr>
          <w:rFonts w:asciiTheme="majorBidi" w:hAnsiTheme="majorBidi" w:cstheme="majorBidi"/>
          <w:sz w:val="24"/>
          <w:szCs w:val="24"/>
          <w:lang w:bidi="ar-SA"/>
        </w:rPr>
        <w:t xml:space="preserve">the </w:t>
      </w:r>
      <w:r w:rsidR="008266D3" w:rsidRPr="00941366">
        <w:rPr>
          <w:rFonts w:asciiTheme="majorBidi" w:hAnsiTheme="majorBidi" w:cstheme="majorBidi"/>
          <w:sz w:val="24"/>
          <w:szCs w:val="24"/>
          <w:lang w:bidi="ar-SA"/>
        </w:rPr>
        <w:t>ordinary owners</w:t>
      </w:r>
      <w:r w:rsidR="00CD0DB4" w:rsidRPr="00941366">
        <w:rPr>
          <w:rFonts w:asciiTheme="majorBidi" w:hAnsiTheme="majorBidi" w:cstheme="majorBidi"/>
          <w:sz w:val="24"/>
          <w:szCs w:val="24"/>
          <w:lang w:bidi="ar-SA"/>
        </w:rPr>
        <w:t xml:space="preserve">. Consequently, as opposed to the Government, </w:t>
      </w:r>
      <w:r w:rsidRPr="00941366">
        <w:rPr>
          <w:rFonts w:asciiTheme="majorBidi" w:hAnsiTheme="majorBidi" w:cstheme="majorBidi"/>
          <w:sz w:val="24"/>
          <w:szCs w:val="24"/>
          <w:lang w:bidi="ar-SA"/>
        </w:rPr>
        <w:t>the managers are unlikely to be closely mon</w:t>
      </w:r>
      <w:r w:rsidR="00DE04F9" w:rsidRPr="00941366">
        <w:rPr>
          <w:rFonts w:asciiTheme="majorBidi" w:hAnsiTheme="majorBidi" w:cstheme="majorBidi"/>
          <w:sz w:val="24"/>
          <w:szCs w:val="24"/>
          <w:lang w:bidi="ar-SA"/>
        </w:rPr>
        <w:t>itored by the major shareholder</w:t>
      </w:r>
      <w:r w:rsidR="00CD0DB4" w:rsidRPr="00941366">
        <w:rPr>
          <w:rFonts w:asciiTheme="majorBidi" w:hAnsiTheme="majorBidi" w:cstheme="majorBidi"/>
          <w:sz w:val="24"/>
          <w:szCs w:val="24"/>
          <w:lang w:bidi="ar-SA"/>
        </w:rPr>
        <w:t>s</w:t>
      </w:r>
      <w:r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Said and Jaafar, 2014</w:t>
      </w:r>
      <w:r w:rsidR="0019420B" w:rsidRPr="00941366">
        <w:rPr>
          <w:rFonts w:asciiTheme="majorBidi" w:hAnsiTheme="majorBidi" w:cstheme="majorBidi"/>
          <w:sz w:val="24"/>
          <w:szCs w:val="24"/>
          <w:lang w:bidi="ar-SA"/>
        </w:rPr>
        <w:t>;</w:t>
      </w:r>
      <w:r w:rsidR="00552A5E" w:rsidRPr="00941366">
        <w:rPr>
          <w:rFonts w:asciiTheme="majorBidi" w:hAnsiTheme="majorBidi" w:cstheme="majorBidi"/>
          <w:sz w:val="24"/>
          <w:szCs w:val="24"/>
          <w:lang w:bidi="ar-SA"/>
        </w:rPr>
        <w:t xml:space="preserve"> </w:t>
      </w:r>
      <w:r w:rsidR="00DE04F9" w:rsidRPr="00941366">
        <w:rPr>
          <w:rFonts w:asciiTheme="majorBidi" w:hAnsiTheme="majorBidi" w:cstheme="majorBidi"/>
          <w:sz w:val="24"/>
          <w:szCs w:val="24"/>
          <w:lang w:bidi="ar-SA"/>
        </w:rPr>
        <w:t xml:space="preserve"> </w:t>
      </w:r>
      <w:r w:rsidR="0019420B" w:rsidRPr="00941366">
        <w:rPr>
          <w:rFonts w:asciiTheme="majorBidi" w:hAnsiTheme="majorBidi" w:cstheme="majorBidi"/>
          <w:sz w:val="24"/>
          <w:szCs w:val="24"/>
          <w:lang w:bidi="ar-SA"/>
        </w:rPr>
        <w:t>Ang and Ding, 2006</w:t>
      </w:r>
      <w:r w:rsidR="00DE04F9"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552A5E"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Cuervo &amp; Villalonga,</w:t>
      </w:r>
      <w:r w:rsidR="00552A5E"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 2000</w:t>
      </w:r>
      <w:r w:rsidR="00C82B78" w:rsidRPr="00941366">
        <w:rPr>
          <w:rFonts w:asciiTheme="majorBidi" w:hAnsiTheme="majorBidi" w:cstheme="majorBidi"/>
          <w:sz w:val="24"/>
          <w:szCs w:val="24"/>
          <w:lang w:bidi="ar-SA"/>
        </w:rPr>
        <w:t>)</w:t>
      </w:r>
    </w:p>
    <w:p w:rsidR="008266D3" w:rsidRPr="00941366" w:rsidRDefault="00F335D1"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eastAsia="TimesNewRomanPSMT" w:hAnsiTheme="majorBidi" w:cstheme="majorBidi"/>
          <w:sz w:val="24"/>
          <w:szCs w:val="24"/>
          <w:lang w:bidi="ar-SA"/>
        </w:rPr>
        <w:t xml:space="preserve"> </w:t>
      </w:r>
      <w:r w:rsidRPr="00941366">
        <w:rPr>
          <w:rFonts w:asciiTheme="majorBidi" w:hAnsiTheme="majorBidi" w:cstheme="majorBidi"/>
          <w:sz w:val="24"/>
          <w:szCs w:val="24"/>
          <w:lang w:bidi="ar-SA"/>
        </w:rPr>
        <w:t xml:space="preserve"> </w:t>
      </w:r>
    </w:p>
    <w:p w:rsidR="008266D3" w:rsidRPr="00941366" w:rsidRDefault="00CD0DB4" w:rsidP="003A3935">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Another </w:t>
      </w:r>
      <w:r w:rsidR="008266D3" w:rsidRPr="00941366">
        <w:rPr>
          <w:rFonts w:asciiTheme="majorBidi" w:hAnsiTheme="majorBidi" w:cstheme="majorBidi"/>
          <w:sz w:val="24"/>
          <w:szCs w:val="24"/>
          <w:lang w:bidi="ar-SA"/>
        </w:rPr>
        <w:t>view argue</w:t>
      </w:r>
      <w:r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w:t>
      </w:r>
      <w:r w:rsidR="00DE04F9" w:rsidRPr="00941366">
        <w:rPr>
          <w:rFonts w:asciiTheme="majorBidi" w:hAnsiTheme="majorBidi" w:cstheme="majorBidi"/>
          <w:sz w:val="24"/>
          <w:szCs w:val="24"/>
          <w:lang w:bidi="ar-SA"/>
        </w:rPr>
        <w:t>the</w:t>
      </w:r>
      <w:r w:rsidR="00C33F13" w:rsidRPr="00941366">
        <w:rPr>
          <w:rFonts w:asciiTheme="majorBidi" w:hAnsiTheme="majorBidi" w:cstheme="majorBidi"/>
          <w:sz w:val="24"/>
          <w:szCs w:val="24"/>
          <w:lang w:bidi="ar-SA"/>
        </w:rPr>
        <w:t xml:space="preserve"> advantages </w:t>
      </w:r>
      <w:r w:rsidRPr="00941366">
        <w:rPr>
          <w:rFonts w:asciiTheme="majorBidi" w:hAnsiTheme="majorBidi" w:cstheme="majorBidi"/>
          <w:sz w:val="24"/>
          <w:szCs w:val="24"/>
          <w:lang w:bidi="ar-SA"/>
        </w:rPr>
        <w:t>of the G</w:t>
      </w:r>
      <w:r w:rsidR="00DE04F9" w:rsidRPr="00941366">
        <w:rPr>
          <w:rFonts w:asciiTheme="majorBidi" w:hAnsiTheme="majorBidi" w:cstheme="majorBidi"/>
          <w:sz w:val="24"/>
          <w:szCs w:val="24"/>
          <w:lang w:bidi="ar-SA"/>
        </w:rPr>
        <w:t>overnment</w:t>
      </w:r>
      <w:r w:rsidRPr="00941366">
        <w:rPr>
          <w:rFonts w:asciiTheme="majorBidi" w:hAnsiTheme="majorBidi" w:cstheme="majorBidi"/>
          <w:sz w:val="24"/>
          <w:szCs w:val="24"/>
          <w:lang w:bidi="ar-SA"/>
        </w:rPr>
        <w:t>’s</w:t>
      </w:r>
      <w:r w:rsidR="00C33F13" w:rsidRPr="00941366">
        <w:rPr>
          <w:rFonts w:asciiTheme="majorBidi" w:hAnsiTheme="majorBidi" w:cstheme="majorBidi"/>
          <w:sz w:val="24"/>
          <w:szCs w:val="24"/>
          <w:lang w:bidi="ar-SA"/>
        </w:rPr>
        <w:t xml:space="preserve"> existence lead </w:t>
      </w:r>
      <w:r w:rsidR="008266D3" w:rsidRPr="00941366">
        <w:rPr>
          <w:rFonts w:asciiTheme="majorBidi" w:hAnsiTheme="majorBidi" w:cstheme="majorBidi"/>
          <w:sz w:val="24"/>
          <w:szCs w:val="24"/>
          <w:lang w:bidi="ar-SA"/>
        </w:rPr>
        <w:t>to</w:t>
      </w:r>
      <w:r w:rsidRPr="00941366">
        <w:rPr>
          <w:rFonts w:asciiTheme="majorBidi" w:hAnsiTheme="majorBidi" w:cstheme="majorBidi"/>
          <w:sz w:val="24"/>
          <w:szCs w:val="24"/>
          <w:lang w:bidi="ar-SA"/>
        </w:rPr>
        <w:t xml:space="preserve"> the</w:t>
      </w:r>
      <w:r w:rsidR="008266D3" w:rsidRPr="00941366">
        <w:rPr>
          <w:rFonts w:asciiTheme="majorBidi" w:hAnsiTheme="majorBidi" w:cstheme="majorBidi"/>
          <w:sz w:val="24"/>
          <w:szCs w:val="24"/>
          <w:lang w:bidi="ar-SA"/>
        </w:rPr>
        <w:t xml:space="preserve"> increase</w:t>
      </w:r>
      <w:r w:rsidRPr="00941366">
        <w:rPr>
          <w:rFonts w:asciiTheme="majorBidi" w:hAnsiTheme="majorBidi" w:cstheme="majorBidi"/>
          <w:sz w:val="24"/>
          <w:szCs w:val="24"/>
          <w:lang w:bidi="ar-SA"/>
        </w:rPr>
        <w:t>d</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quality of the profit</w:t>
      </w:r>
      <w:r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because, </w:t>
      </w:r>
      <w:r w:rsidR="008266D3" w:rsidRPr="00941366">
        <w:rPr>
          <w:rFonts w:asciiTheme="majorBidi" w:hAnsiTheme="majorBidi" w:cstheme="majorBidi"/>
          <w:sz w:val="24"/>
          <w:szCs w:val="24"/>
          <w:lang w:bidi="ar-SA"/>
        </w:rPr>
        <w:t xml:space="preserve">when the </w:t>
      </w:r>
      <w:r w:rsidRPr="00941366">
        <w:rPr>
          <w:rFonts w:asciiTheme="majorBidi" w:hAnsiTheme="majorBidi" w:cstheme="majorBidi"/>
          <w:sz w:val="24"/>
          <w:szCs w:val="24"/>
          <w:lang w:bidi="ar-SA"/>
        </w:rPr>
        <w:t>G</w:t>
      </w:r>
      <w:r w:rsidR="008266D3" w:rsidRPr="00941366">
        <w:rPr>
          <w:rFonts w:asciiTheme="majorBidi" w:hAnsiTheme="majorBidi" w:cstheme="majorBidi"/>
          <w:sz w:val="24"/>
          <w:szCs w:val="24"/>
          <w:lang w:bidi="ar-SA"/>
        </w:rPr>
        <w:t>overnment put</w:t>
      </w:r>
      <w:r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pressure on managers to make effective decisions</w:t>
      </w:r>
      <w:r w:rsidRPr="00941366">
        <w:rPr>
          <w:rFonts w:asciiTheme="majorBidi" w:hAnsiTheme="majorBidi" w:cstheme="majorBidi"/>
          <w:sz w:val="24"/>
          <w:szCs w:val="24"/>
          <w:lang w:bidi="ar-SA"/>
        </w:rPr>
        <w:t>, this</w:t>
      </w:r>
      <w:r w:rsidR="008266D3" w:rsidRPr="00941366">
        <w:rPr>
          <w:rFonts w:asciiTheme="majorBidi" w:hAnsiTheme="majorBidi" w:cstheme="majorBidi"/>
          <w:sz w:val="24"/>
          <w:szCs w:val="24"/>
          <w:lang w:bidi="ar-SA"/>
        </w:rPr>
        <w:t xml:space="preserve"> lead</w:t>
      </w:r>
      <w:r w:rsidRPr="00941366">
        <w:rPr>
          <w:rFonts w:asciiTheme="majorBidi" w:hAnsiTheme="majorBidi" w:cstheme="majorBidi"/>
          <w:sz w:val="24"/>
          <w:szCs w:val="24"/>
          <w:lang w:bidi="ar-SA"/>
        </w:rPr>
        <w:t>s</w:t>
      </w:r>
      <w:r w:rsidR="00C33F13" w:rsidRPr="00941366">
        <w:rPr>
          <w:rFonts w:asciiTheme="majorBidi" w:hAnsiTheme="majorBidi" w:cstheme="majorBidi"/>
          <w:sz w:val="24"/>
          <w:szCs w:val="24"/>
          <w:lang w:bidi="ar-SA"/>
        </w:rPr>
        <w:t xml:space="preserve"> to increased profit and </w:t>
      </w:r>
      <w:r w:rsidR="008266D3" w:rsidRPr="00941366">
        <w:rPr>
          <w:rFonts w:asciiTheme="majorBidi" w:hAnsiTheme="majorBidi" w:cstheme="majorBidi"/>
          <w:sz w:val="24"/>
          <w:szCs w:val="24"/>
          <w:lang w:bidi="ar-SA"/>
        </w:rPr>
        <w:t>earning quality</w:t>
      </w:r>
      <w:r w:rsidRPr="00941366">
        <w:rPr>
          <w:rFonts w:asciiTheme="majorBidi" w:hAnsiTheme="majorBidi" w:cstheme="majorBidi"/>
          <w:sz w:val="24"/>
          <w:szCs w:val="24"/>
          <w:lang w:bidi="ar-SA"/>
        </w:rPr>
        <w:t>.</w:t>
      </w:r>
      <w:r w:rsidR="00C33F13"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This </w:t>
      </w:r>
      <w:r w:rsidR="008266D3" w:rsidRPr="00941366">
        <w:rPr>
          <w:rFonts w:asciiTheme="majorBidi" w:hAnsiTheme="majorBidi" w:cstheme="majorBidi"/>
          <w:sz w:val="24"/>
          <w:szCs w:val="24"/>
          <w:lang w:bidi="ar-SA"/>
        </w:rPr>
        <w:t>improves if the government's goal is to improve the governance of companies</w:t>
      </w:r>
      <w:r w:rsidRPr="00941366">
        <w:rPr>
          <w:rFonts w:asciiTheme="majorBidi" w:hAnsiTheme="majorBidi" w:cstheme="majorBidi"/>
          <w:sz w:val="24"/>
          <w:szCs w:val="24"/>
          <w:lang w:bidi="ar-SA"/>
        </w:rPr>
        <w:t>, which</w:t>
      </w:r>
      <w:r w:rsidR="008266D3" w:rsidRPr="00941366">
        <w:rPr>
          <w:rFonts w:asciiTheme="majorBidi" w:hAnsiTheme="majorBidi" w:cstheme="majorBidi"/>
          <w:sz w:val="24"/>
          <w:szCs w:val="24"/>
          <w:lang w:bidi="ar-SA"/>
        </w:rPr>
        <w:t xml:space="preserve"> they own</w:t>
      </w:r>
      <w:r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in order </w:t>
      </w:r>
      <w:r w:rsidR="008266D3" w:rsidRPr="00941366">
        <w:rPr>
          <w:rFonts w:asciiTheme="majorBidi" w:hAnsiTheme="majorBidi" w:cstheme="majorBidi"/>
          <w:sz w:val="24"/>
          <w:szCs w:val="24"/>
          <w:lang w:bidi="ar-SA"/>
        </w:rPr>
        <w:t>to support the existence o</w:t>
      </w:r>
      <w:r w:rsidR="00C33F13" w:rsidRPr="00941366">
        <w:rPr>
          <w:rFonts w:asciiTheme="majorBidi" w:hAnsiTheme="majorBidi" w:cstheme="majorBidi"/>
          <w:sz w:val="24"/>
          <w:szCs w:val="24"/>
          <w:lang w:bidi="ar-SA"/>
        </w:rPr>
        <w:t xml:space="preserve">f an efficient market to bring </w:t>
      </w:r>
      <w:r w:rsidR="008266D3" w:rsidRPr="00941366">
        <w:rPr>
          <w:rFonts w:asciiTheme="majorBidi" w:hAnsiTheme="majorBidi" w:cstheme="majorBidi"/>
          <w:sz w:val="24"/>
          <w:szCs w:val="24"/>
          <w:lang w:bidi="ar-SA"/>
        </w:rPr>
        <w:t>foreign capital</w:t>
      </w:r>
      <w:r w:rsidR="004028D5" w:rsidRPr="00941366">
        <w:rPr>
          <w:rFonts w:asciiTheme="majorBidi" w:hAnsiTheme="majorBidi" w:cstheme="majorBidi"/>
          <w:sz w:val="24"/>
          <w:szCs w:val="24"/>
          <w:lang w:bidi="ar-SA"/>
        </w:rPr>
        <w:t xml:space="preserve"> into the country</w:t>
      </w:r>
      <w:r w:rsidR="008266D3" w:rsidRPr="00941366">
        <w:rPr>
          <w:rFonts w:asciiTheme="majorBidi" w:hAnsiTheme="majorBidi" w:cstheme="majorBidi"/>
          <w:sz w:val="24"/>
          <w:szCs w:val="24"/>
          <w:lang w:bidi="ar-SA"/>
        </w:rPr>
        <w:t xml:space="preserve"> and</w:t>
      </w:r>
      <w:r w:rsidR="004028D5" w:rsidRPr="00941366">
        <w:rPr>
          <w:rFonts w:asciiTheme="majorBidi" w:hAnsiTheme="majorBidi" w:cstheme="majorBidi"/>
          <w:sz w:val="24"/>
          <w:szCs w:val="24"/>
          <w:lang w:bidi="ar-SA"/>
        </w:rPr>
        <w:t xml:space="preserve"> to</w:t>
      </w:r>
      <w:r w:rsidR="008266D3" w:rsidRPr="00941366">
        <w:rPr>
          <w:rFonts w:asciiTheme="majorBidi" w:hAnsiTheme="majorBidi" w:cstheme="majorBidi"/>
          <w:sz w:val="24"/>
          <w:szCs w:val="24"/>
          <w:lang w:bidi="ar-SA"/>
        </w:rPr>
        <w:t xml:space="preserve"> reduce the cost of capital for local companies (Le &amp; Buck, 2011).</w:t>
      </w:r>
      <w:r w:rsidR="00EF5989" w:rsidRPr="00941366">
        <w:rPr>
          <w:rFonts w:asciiTheme="majorBidi" w:hAnsiTheme="majorBidi" w:cstheme="majorBidi"/>
          <w:sz w:val="24"/>
          <w:szCs w:val="24"/>
          <w:lang w:bidi="ar-SA"/>
        </w:rPr>
        <w:t xml:space="preserve"> </w:t>
      </w:r>
      <w:r w:rsidR="004028D5" w:rsidRPr="00941366">
        <w:rPr>
          <w:rFonts w:asciiTheme="majorBidi" w:hAnsiTheme="majorBidi" w:cstheme="majorBidi"/>
          <w:sz w:val="24"/>
          <w:szCs w:val="24"/>
          <w:lang w:bidi="ar-SA"/>
        </w:rPr>
        <w:t xml:space="preserve">Also, it is </w:t>
      </w:r>
      <w:r w:rsidR="00EF5989" w:rsidRPr="00941366">
        <w:rPr>
          <w:rFonts w:asciiTheme="majorBidi" w:hAnsiTheme="majorBidi" w:cstheme="majorBidi"/>
          <w:sz w:val="24"/>
          <w:szCs w:val="24"/>
          <w:lang w:bidi="ar-SA"/>
        </w:rPr>
        <w:t>known</w:t>
      </w:r>
      <w:r w:rsidR="004028D5" w:rsidRPr="00941366">
        <w:rPr>
          <w:rFonts w:asciiTheme="majorBidi" w:hAnsiTheme="majorBidi" w:cstheme="majorBidi"/>
          <w:sz w:val="24"/>
          <w:szCs w:val="24"/>
          <w:lang w:bidi="ar-SA"/>
        </w:rPr>
        <w:t xml:space="preserve"> that</w:t>
      </w:r>
      <w:r w:rsidR="00EF5989"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the managers have the ability to manage and operate a </w:t>
      </w:r>
      <w:r w:rsidR="004028D5" w:rsidRPr="00941366">
        <w:rPr>
          <w:rFonts w:asciiTheme="majorBidi" w:hAnsiTheme="majorBidi" w:cstheme="majorBidi"/>
          <w:sz w:val="24"/>
          <w:szCs w:val="24"/>
          <w:lang w:bidi="ar-SA"/>
        </w:rPr>
        <w:t xml:space="preserve">company </w:t>
      </w:r>
      <w:r w:rsidR="008266D3" w:rsidRPr="00941366">
        <w:rPr>
          <w:rFonts w:asciiTheme="majorBidi" w:hAnsiTheme="majorBidi" w:cstheme="majorBidi"/>
          <w:sz w:val="24"/>
          <w:szCs w:val="24"/>
          <w:lang w:bidi="ar-SA"/>
        </w:rPr>
        <w:t>without any intervention from others when the</w:t>
      </w:r>
      <w:r w:rsidR="004028D5" w:rsidRPr="00941366">
        <w:rPr>
          <w:rFonts w:asciiTheme="majorBidi" w:hAnsiTheme="majorBidi" w:cstheme="majorBidi"/>
          <w:sz w:val="24"/>
          <w:szCs w:val="24"/>
          <w:lang w:bidi="ar-SA"/>
        </w:rPr>
        <w:t>y control and manage the company</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(Jensen and Meckling, 1976). This position enable</w:t>
      </w:r>
      <w:r w:rsidR="004028D5"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the managers to act on behalf of the </w:t>
      </w:r>
      <w:r w:rsidR="004028D5" w:rsidRPr="00941366">
        <w:rPr>
          <w:rFonts w:asciiTheme="majorBidi" w:hAnsiTheme="majorBidi" w:cstheme="majorBidi"/>
          <w:sz w:val="24"/>
          <w:szCs w:val="24"/>
          <w:lang w:bidi="ar-SA"/>
        </w:rPr>
        <w:t xml:space="preserve">company </w:t>
      </w:r>
      <w:r w:rsidR="008266D3" w:rsidRPr="00941366">
        <w:rPr>
          <w:rFonts w:asciiTheme="majorBidi" w:hAnsiTheme="majorBidi" w:cstheme="majorBidi"/>
          <w:sz w:val="24"/>
          <w:szCs w:val="24"/>
          <w:lang w:bidi="ar-SA"/>
        </w:rPr>
        <w:t>and give</w:t>
      </w:r>
      <w:r w:rsidR="004028D5" w:rsidRPr="00941366">
        <w:rPr>
          <w:rFonts w:asciiTheme="majorBidi" w:hAnsiTheme="majorBidi" w:cstheme="majorBidi"/>
          <w:sz w:val="24"/>
          <w:szCs w:val="24"/>
          <w:lang w:bidi="ar-SA"/>
        </w:rPr>
        <w:t>s</w:t>
      </w:r>
      <w:r w:rsidR="00C33F13" w:rsidRPr="00941366">
        <w:rPr>
          <w:rFonts w:asciiTheme="majorBidi" w:hAnsiTheme="majorBidi" w:cstheme="majorBidi"/>
          <w:sz w:val="24"/>
          <w:szCs w:val="24"/>
          <w:lang w:bidi="ar-SA"/>
        </w:rPr>
        <w:t xml:space="preserve"> them authority </w:t>
      </w:r>
      <w:r w:rsidR="008266D3" w:rsidRPr="00941366">
        <w:rPr>
          <w:rFonts w:asciiTheme="majorBidi" w:hAnsiTheme="majorBidi" w:cstheme="majorBidi"/>
          <w:sz w:val="24"/>
          <w:szCs w:val="24"/>
          <w:lang w:bidi="ar-SA"/>
        </w:rPr>
        <w:t>to drive</w:t>
      </w:r>
      <w:r w:rsidR="004028D5" w:rsidRPr="00941366">
        <w:rPr>
          <w:rFonts w:asciiTheme="majorBidi" w:hAnsiTheme="majorBidi" w:cstheme="majorBidi"/>
          <w:sz w:val="24"/>
          <w:szCs w:val="24"/>
          <w:lang w:bidi="ar-SA"/>
        </w:rPr>
        <w:t xml:space="preserve"> the</w:t>
      </w:r>
      <w:r w:rsidR="008266D3" w:rsidRPr="00941366">
        <w:rPr>
          <w:rFonts w:asciiTheme="majorBidi" w:hAnsiTheme="majorBidi" w:cstheme="majorBidi"/>
          <w:sz w:val="24"/>
          <w:szCs w:val="24"/>
          <w:lang w:bidi="ar-SA"/>
        </w:rPr>
        <w:t xml:space="preserve"> corporate resources to maximize their wealth. </w:t>
      </w:r>
      <w:r w:rsidR="004028D5" w:rsidRPr="00941366">
        <w:rPr>
          <w:rFonts w:asciiTheme="majorBidi" w:hAnsiTheme="majorBidi" w:cstheme="majorBidi"/>
          <w:sz w:val="24"/>
          <w:szCs w:val="24"/>
          <w:lang w:bidi="ar-SA"/>
        </w:rPr>
        <w:t xml:space="preserve">However, </w:t>
      </w:r>
      <w:r w:rsidR="008266D3" w:rsidRPr="00941366">
        <w:rPr>
          <w:rFonts w:asciiTheme="majorBidi" w:hAnsiTheme="majorBidi" w:cstheme="majorBidi"/>
          <w:sz w:val="24"/>
          <w:szCs w:val="24"/>
          <w:lang w:bidi="ar-SA"/>
        </w:rPr>
        <w:t>under</w:t>
      </w:r>
      <w:r w:rsidR="004028D5" w:rsidRPr="00941366">
        <w:rPr>
          <w:rFonts w:asciiTheme="majorBidi" w:hAnsiTheme="majorBidi" w:cstheme="majorBidi"/>
          <w:sz w:val="24"/>
          <w:szCs w:val="24"/>
          <w:lang w:bidi="ar-SA"/>
        </w:rPr>
        <w:t xml:space="preserve"> a</w:t>
      </w:r>
      <w:r w:rsidR="008266D3" w:rsidRPr="00941366">
        <w:rPr>
          <w:rFonts w:asciiTheme="majorBidi" w:hAnsiTheme="majorBidi" w:cstheme="majorBidi"/>
          <w:sz w:val="24"/>
          <w:szCs w:val="24"/>
          <w:lang w:bidi="ar-SA"/>
        </w:rPr>
        <w:t xml:space="preserve"> complex ownership structure, more severe agency problems </w:t>
      </w:r>
      <w:r w:rsidR="004028D5" w:rsidRPr="00941366">
        <w:rPr>
          <w:rFonts w:asciiTheme="majorBidi" w:hAnsiTheme="majorBidi" w:cstheme="majorBidi"/>
          <w:sz w:val="24"/>
          <w:szCs w:val="24"/>
          <w:lang w:bidi="ar-SA"/>
        </w:rPr>
        <w:t xml:space="preserve">may </w:t>
      </w:r>
      <w:r w:rsidR="008266D3" w:rsidRPr="00941366">
        <w:rPr>
          <w:rFonts w:asciiTheme="majorBidi" w:hAnsiTheme="majorBidi" w:cstheme="majorBidi"/>
          <w:sz w:val="24"/>
          <w:szCs w:val="24"/>
          <w:lang w:bidi="ar-SA"/>
        </w:rPr>
        <w:t xml:space="preserve">occur </w:t>
      </w:r>
      <w:r w:rsidR="004028D5" w:rsidRPr="00941366">
        <w:rPr>
          <w:rFonts w:asciiTheme="majorBidi" w:hAnsiTheme="majorBidi" w:cstheme="majorBidi"/>
          <w:sz w:val="24"/>
          <w:szCs w:val="24"/>
          <w:lang w:bidi="ar-SA"/>
        </w:rPr>
        <w:t xml:space="preserve">from </w:t>
      </w:r>
      <w:r w:rsidR="008266D3" w:rsidRPr="00941366">
        <w:rPr>
          <w:rFonts w:asciiTheme="majorBidi" w:hAnsiTheme="majorBidi" w:cstheme="majorBidi"/>
          <w:sz w:val="24"/>
          <w:szCs w:val="24"/>
          <w:lang w:bidi="ar-SA"/>
        </w:rPr>
        <w:t>government ownership</w:t>
      </w:r>
      <w:r w:rsidR="004028D5" w:rsidRPr="00941366">
        <w:rPr>
          <w:rFonts w:asciiTheme="majorBidi" w:hAnsiTheme="majorBidi" w:cstheme="majorBidi"/>
          <w:sz w:val="24"/>
          <w:szCs w:val="24"/>
          <w:lang w:bidi="ar-SA"/>
        </w:rPr>
        <w:t xml:space="preserve"> and result</w:t>
      </w:r>
      <w:r w:rsidR="008266D3" w:rsidRPr="00941366">
        <w:rPr>
          <w:rFonts w:asciiTheme="majorBidi" w:hAnsiTheme="majorBidi" w:cstheme="majorBidi"/>
          <w:sz w:val="24"/>
          <w:szCs w:val="24"/>
          <w:lang w:bidi="ar-SA"/>
        </w:rPr>
        <w:t xml:space="preserve"> in less conservative report</w:t>
      </w:r>
      <w:r w:rsidR="004028D5" w:rsidRPr="00941366">
        <w:rPr>
          <w:rFonts w:asciiTheme="majorBidi" w:hAnsiTheme="majorBidi" w:cstheme="majorBidi"/>
          <w:sz w:val="24"/>
          <w:szCs w:val="24"/>
          <w:lang w:bidi="ar-SA"/>
        </w:rPr>
        <w:t>ing</w:t>
      </w:r>
      <w:r w:rsidR="008266D3" w:rsidRPr="00941366">
        <w:rPr>
          <w:rFonts w:asciiTheme="majorBidi" w:hAnsiTheme="majorBidi" w:cstheme="majorBidi"/>
          <w:sz w:val="24"/>
          <w:szCs w:val="24"/>
          <w:lang w:bidi="ar-SA"/>
        </w:rPr>
        <w:t xml:space="preserve"> and </w:t>
      </w:r>
      <w:r w:rsidR="004028D5" w:rsidRPr="00941366">
        <w:rPr>
          <w:rFonts w:asciiTheme="majorBidi" w:hAnsiTheme="majorBidi" w:cstheme="majorBidi"/>
          <w:sz w:val="24"/>
          <w:szCs w:val="24"/>
          <w:lang w:bidi="ar-SA"/>
        </w:rPr>
        <w:t>managers being restrained from</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possible self-interest behavior</w:t>
      </w:r>
      <w:r w:rsidR="004028D5" w:rsidRPr="00941366">
        <w:rPr>
          <w:rFonts w:asciiTheme="majorBidi" w:hAnsiTheme="majorBidi" w:cstheme="majorBidi"/>
          <w:sz w:val="24"/>
          <w:szCs w:val="24"/>
          <w:lang w:bidi="ar-SA"/>
        </w:rPr>
        <w:t>s</w:t>
      </w:r>
      <w:r w:rsidR="008266D3" w:rsidRPr="00941366">
        <w:rPr>
          <w:rFonts w:asciiTheme="majorBidi" w:hAnsiTheme="majorBidi" w:cstheme="majorBidi"/>
          <w:sz w:val="24"/>
          <w:szCs w:val="24"/>
          <w:lang w:bidi="ar-SA"/>
        </w:rPr>
        <w:t xml:space="preserve"> (Cullinan</w:t>
      </w:r>
      <w:r w:rsidR="00EF5989" w:rsidRPr="00941366">
        <w:rPr>
          <w:rFonts w:asciiTheme="majorBidi" w:hAnsiTheme="majorBidi" w:cstheme="majorBidi"/>
          <w:sz w:val="24"/>
          <w:szCs w:val="24"/>
          <w:lang w:bidi="ar-SA"/>
        </w:rPr>
        <w:t xml:space="preserve"> et al</w:t>
      </w:r>
      <w:r w:rsidR="008266D3" w:rsidRPr="00941366">
        <w:rPr>
          <w:rFonts w:asciiTheme="majorBidi" w:hAnsiTheme="majorBidi" w:cstheme="majorBidi"/>
          <w:sz w:val="24"/>
          <w:szCs w:val="24"/>
          <w:lang w:bidi="ar-SA"/>
        </w:rPr>
        <w:t>,</w:t>
      </w:r>
      <w:r w:rsidR="003A3935"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 2012). </w:t>
      </w:r>
    </w:p>
    <w:p w:rsidR="005C66F5" w:rsidRPr="00941366" w:rsidRDefault="005C66F5" w:rsidP="00B271FD">
      <w:pPr>
        <w:autoSpaceDE w:val="0"/>
        <w:autoSpaceDN w:val="0"/>
        <w:bidi w:val="0"/>
        <w:adjustRightInd w:val="0"/>
        <w:spacing w:after="0" w:line="360" w:lineRule="auto"/>
        <w:ind w:left="-567" w:right="-483"/>
        <w:jc w:val="both"/>
        <w:rPr>
          <w:rFonts w:asciiTheme="majorBidi" w:eastAsia="TimesNewRomanPSMT" w:hAnsiTheme="majorBidi" w:cstheme="majorBidi"/>
          <w:sz w:val="24"/>
          <w:szCs w:val="24"/>
          <w:lang w:bidi="ar-SA"/>
        </w:rPr>
      </w:pPr>
    </w:p>
    <w:p w:rsidR="00935F1D" w:rsidRPr="00941366" w:rsidRDefault="00935F1D" w:rsidP="00261224">
      <w:pPr>
        <w:autoSpaceDE w:val="0"/>
        <w:autoSpaceDN w:val="0"/>
        <w:bidi w:val="0"/>
        <w:adjustRightInd w:val="0"/>
        <w:spacing w:after="0" w:line="360" w:lineRule="auto"/>
        <w:ind w:left="-567" w:right="-483"/>
        <w:jc w:val="both"/>
        <w:rPr>
          <w:rFonts w:asciiTheme="majorBidi" w:hAnsiTheme="majorBidi" w:cstheme="majorBidi"/>
          <w:b/>
          <w:bCs/>
          <w:sz w:val="24"/>
          <w:szCs w:val="24"/>
        </w:rPr>
      </w:pPr>
      <w:r w:rsidRPr="00941366">
        <w:rPr>
          <w:rFonts w:asciiTheme="majorBidi" w:eastAsia="TimesNewRomanPSMT" w:hAnsiTheme="majorBidi" w:cstheme="majorBidi"/>
          <w:sz w:val="24"/>
          <w:szCs w:val="24"/>
          <w:lang w:bidi="ar-SA"/>
        </w:rPr>
        <w:t xml:space="preserve">The implications of </w:t>
      </w:r>
      <w:r w:rsidR="00C33F13" w:rsidRPr="00941366">
        <w:rPr>
          <w:rFonts w:asciiTheme="majorBidi" w:eastAsia="TimesNewRomanPSMT" w:hAnsiTheme="majorBidi" w:cstheme="majorBidi"/>
          <w:sz w:val="24"/>
          <w:szCs w:val="24"/>
          <w:lang w:bidi="ar-SA"/>
        </w:rPr>
        <w:t>g</w:t>
      </w:r>
      <w:r w:rsidRPr="00941366">
        <w:rPr>
          <w:rFonts w:asciiTheme="majorBidi" w:eastAsia="TimesNewRomanPSMT" w:hAnsiTheme="majorBidi" w:cstheme="majorBidi"/>
          <w:sz w:val="24"/>
          <w:szCs w:val="24"/>
          <w:lang w:bidi="ar-SA"/>
        </w:rPr>
        <w:t>overnment involvement</w:t>
      </w:r>
      <w:r w:rsidR="004028D5" w:rsidRPr="00941366">
        <w:rPr>
          <w:rFonts w:asciiTheme="majorBidi" w:eastAsia="TimesNewRomanPSMT" w:hAnsiTheme="majorBidi" w:cstheme="majorBidi"/>
          <w:sz w:val="24"/>
          <w:szCs w:val="24"/>
          <w:lang w:bidi="ar-SA"/>
        </w:rPr>
        <w:t>,</w:t>
      </w:r>
      <w:r w:rsidRPr="00941366">
        <w:rPr>
          <w:rFonts w:asciiTheme="majorBidi" w:eastAsia="TimesNewRomanPSMT" w:hAnsiTheme="majorBidi" w:cstheme="majorBidi"/>
          <w:sz w:val="24"/>
          <w:szCs w:val="24"/>
          <w:lang w:bidi="ar-SA"/>
        </w:rPr>
        <w:t xml:space="preserve"> </w:t>
      </w:r>
      <w:r w:rsidR="00C33F13" w:rsidRPr="00941366">
        <w:rPr>
          <w:rFonts w:asciiTheme="majorBidi" w:eastAsia="TimesNewRomanPSMT" w:hAnsiTheme="majorBidi" w:cstheme="majorBidi"/>
          <w:sz w:val="24"/>
          <w:szCs w:val="24"/>
          <w:lang w:bidi="ar-SA"/>
        </w:rPr>
        <w:t xml:space="preserve">especially </w:t>
      </w:r>
      <w:r w:rsidR="004028D5" w:rsidRPr="00941366">
        <w:rPr>
          <w:rFonts w:asciiTheme="majorBidi" w:eastAsia="TimesNewRomanPSMT" w:hAnsiTheme="majorBidi" w:cstheme="majorBidi"/>
          <w:sz w:val="24"/>
          <w:szCs w:val="24"/>
          <w:lang w:bidi="ar-SA"/>
        </w:rPr>
        <w:t xml:space="preserve">self-serving government view, are ambiguous </w:t>
      </w:r>
      <w:r w:rsidRPr="00941366">
        <w:rPr>
          <w:rFonts w:asciiTheme="majorBidi" w:eastAsia="TimesNewRomanPSMT" w:hAnsiTheme="majorBidi" w:cstheme="majorBidi"/>
          <w:sz w:val="24"/>
          <w:szCs w:val="24"/>
          <w:lang w:bidi="ar-SA"/>
        </w:rPr>
        <w:t>for</w:t>
      </w:r>
      <w:r w:rsidR="004028D5" w:rsidRPr="00941366">
        <w:rPr>
          <w:rFonts w:asciiTheme="majorBidi" w:eastAsia="TimesNewRomanPSMT" w:hAnsiTheme="majorBidi" w:cstheme="majorBidi"/>
          <w:sz w:val="24"/>
          <w:szCs w:val="24"/>
          <w:lang w:bidi="ar-SA"/>
        </w:rPr>
        <w:t xml:space="preserve"> accounting</w:t>
      </w:r>
      <w:r w:rsidR="00C33F13" w:rsidRPr="00941366">
        <w:rPr>
          <w:rFonts w:asciiTheme="majorBidi" w:eastAsia="TimesNewRomanPSMT" w:hAnsiTheme="majorBidi" w:cstheme="majorBidi"/>
          <w:sz w:val="24"/>
          <w:szCs w:val="24"/>
          <w:lang w:bidi="ar-SA"/>
        </w:rPr>
        <w:t xml:space="preserve"> conservatism</w:t>
      </w:r>
      <w:r w:rsidRPr="00941366">
        <w:rPr>
          <w:rFonts w:asciiTheme="majorBidi" w:eastAsia="TimesNewRomanPSMT" w:hAnsiTheme="majorBidi" w:cstheme="majorBidi"/>
          <w:sz w:val="24"/>
          <w:szCs w:val="24"/>
          <w:lang w:bidi="ar-SA"/>
        </w:rPr>
        <w:t xml:space="preserve">, if </w:t>
      </w:r>
      <w:r w:rsidR="004028D5" w:rsidRPr="00941366">
        <w:rPr>
          <w:rFonts w:asciiTheme="majorBidi" w:eastAsia="TimesNewRomanPSMT" w:hAnsiTheme="majorBidi" w:cstheme="majorBidi"/>
          <w:sz w:val="24"/>
          <w:szCs w:val="24"/>
          <w:lang w:bidi="ar-SA"/>
        </w:rPr>
        <w:t xml:space="preserve">the companies </w:t>
      </w:r>
      <w:r w:rsidRPr="00941366">
        <w:rPr>
          <w:rFonts w:asciiTheme="majorBidi" w:eastAsia="TimesNewRomanPSMT" w:hAnsiTheme="majorBidi" w:cstheme="majorBidi"/>
          <w:sz w:val="24"/>
          <w:szCs w:val="24"/>
          <w:lang w:bidi="ar-SA"/>
        </w:rPr>
        <w:t xml:space="preserve">believe that </w:t>
      </w:r>
      <w:r w:rsidR="004028D5" w:rsidRPr="00941366">
        <w:rPr>
          <w:rFonts w:asciiTheme="majorBidi" w:eastAsia="TimesNewRomanPSMT" w:hAnsiTheme="majorBidi" w:cstheme="majorBidi"/>
          <w:sz w:val="24"/>
          <w:szCs w:val="24"/>
          <w:lang w:bidi="ar-SA"/>
        </w:rPr>
        <w:t>the G</w:t>
      </w:r>
      <w:r w:rsidRPr="00941366">
        <w:rPr>
          <w:rFonts w:asciiTheme="majorBidi" w:eastAsia="TimesNewRomanPSMT" w:hAnsiTheme="majorBidi" w:cstheme="majorBidi"/>
          <w:sz w:val="24"/>
          <w:szCs w:val="24"/>
          <w:lang w:bidi="ar-SA"/>
        </w:rPr>
        <w:t>overnment seek</w:t>
      </w:r>
      <w:r w:rsidR="004028D5" w:rsidRPr="00941366">
        <w:rPr>
          <w:rFonts w:asciiTheme="majorBidi" w:eastAsia="TimesNewRomanPSMT" w:hAnsiTheme="majorBidi" w:cstheme="majorBidi"/>
          <w:sz w:val="24"/>
          <w:szCs w:val="24"/>
          <w:lang w:bidi="ar-SA"/>
        </w:rPr>
        <w:t>s</w:t>
      </w:r>
      <w:r w:rsidRPr="00941366">
        <w:rPr>
          <w:rFonts w:asciiTheme="majorBidi" w:eastAsia="TimesNewRomanPSMT" w:hAnsiTheme="majorBidi" w:cstheme="majorBidi"/>
          <w:sz w:val="24"/>
          <w:szCs w:val="24"/>
          <w:lang w:bidi="ar-SA"/>
        </w:rPr>
        <w:t xml:space="preserve"> evidence that a</w:t>
      </w:r>
      <w:r w:rsidR="00C33F13" w:rsidRPr="00941366">
        <w:rPr>
          <w:rFonts w:asciiTheme="majorBidi" w:eastAsia="TimesNewRomanPSMT" w:hAnsiTheme="majorBidi" w:cstheme="majorBidi"/>
          <w:sz w:val="24"/>
          <w:szCs w:val="24"/>
          <w:lang w:bidi="ar-SA"/>
        </w:rPr>
        <w:t xml:space="preserve"> company </w:t>
      </w:r>
      <w:r w:rsidRPr="00941366">
        <w:rPr>
          <w:rFonts w:asciiTheme="majorBidi" w:eastAsia="TimesNewRomanPSMT" w:hAnsiTheme="majorBidi" w:cstheme="majorBidi"/>
          <w:sz w:val="24"/>
          <w:szCs w:val="24"/>
          <w:lang w:bidi="ar-SA"/>
        </w:rPr>
        <w:t>is profitable in order to expropriate the owners’ wealth</w:t>
      </w:r>
      <w:r w:rsidR="004028D5" w:rsidRPr="00941366">
        <w:rPr>
          <w:rFonts w:asciiTheme="majorBidi" w:eastAsia="TimesNewRomanPSMT" w:hAnsiTheme="majorBidi" w:cstheme="majorBidi"/>
          <w:sz w:val="24"/>
          <w:szCs w:val="24"/>
          <w:lang w:bidi="ar-SA"/>
        </w:rPr>
        <w:t>. In such circumstances</w:t>
      </w:r>
      <w:r w:rsidRPr="00941366">
        <w:rPr>
          <w:rFonts w:asciiTheme="majorBidi" w:eastAsia="TimesNewRomanPSMT" w:hAnsiTheme="majorBidi" w:cstheme="majorBidi"/>
          <w:sz w:val="24"/>
          <w:szCs w:val="24"/>
          <w:lang w:bidi="ar-SA"/>
        </w:rPr>
        <w:t>, managers would have incentives t</w:t>
      </w:r>
      <w:r w:rsidR="00C33F13" w:rsidRPr="00941366">
        <w:rPr>
          <w:rFonts w:asciiTheme="majorBidi" w:eastAsia="TimesNewRomanPSMT" w:hAnsiTheme="majorBidi" w:cstheme="majorBidi"/>
          <w:sz w:val="24"/>
          <w:szCs w:val="24"/>
          <w:lang w:bidi="ar-SA"/>
        </w:rPr>
        <w:t xml:space="preserve">o report conservatively. Also, it is </w:t>
      </w:r>
      <w:r w:rsidRPr="00941366">
        <w:rPr>
          <w:rFonts w:asciiTheme="majorBidi" w:eastAsia="TimesNewRomanPSMT" w:hAnsiTheme="majorBidi" w:cstheme="majorBidi"/>
          <w:sz w:val="24"/>
          <w:szCs w:val="24"/>
          <w:lang w:bidi="ar-SA"/>
        </w:rPr>
        <w:t xml:space="preserve">possible that publicly traded firms with partial state ownership may be pressured by a self-serving </w:t>
      </w:r>
      <w:r w:rsidR="004028D5" w:rsidRPr="00941366">
        <w:rPr>
          <w:rFonts w:asciiTheme="majorBidi" w:eastAsia="TimesNewRomanPSMT" w:hAnsiTheme="majorBidi" w:cstheme="majorBidi"/>
          <w:sz w:val="24"/>
          <w:szCs w:val="24"/>
          <w:lang w:bidi="ar-SA"/>
        </w:rPr>
        <w:t>G</w:t>
      </w:r>
      <w:r w:rsidRPr="00941366">
        <w:rPr>
          <w:rFonts w:asciiTheme="majorBidi" w:eastAsia="TimesNewRomanPSMT" w:hAnsiTheme="majorBidi" w:cstheme="majorBidi"/>
          <w:sz w:val="24"/>
          <w:szCs w:val="24"/>
          <w:lang w:bidi="ar-SA"/>
        </w:rPr>
        <w:t xml:space="preserve">overnment to optimistically tilt their reporting decisions. On the other hand, if </w:t>
      </w:r>
      <w:r w:rsidR="004028D5" w:rsidRPr="00941366">
        <w:rPr>
          <w:rFonts w:asciiTheme="majorBidi" w:eastAsia="TimesNewRomanPSMT" w:hAnsiTheme="majorBidi" w:cstheme="majorBidi"/>
          <w:sz w:val="24"/>
          <w:szCs w:val="24"/>
          <w:lang w:bidi="ar-SA"/>
        </w:rPr>
        <w:t>G</w:t>
      </w:r>
      <w:r w:rsidRPr="00941366">
        <w:rPr>
          <w:rFonts w:asciiTheme="majorBidi" w:eastAsia="TimesNewRomanPSMT" w:hAnsiTheme="majorBidi" w:cstheme="majorBidi"/>
          <w:sz w:val="24"/>
          <w:szCs w:val="24"/>
          <w:lang w:bidi="ar-SA"/>
        </w:rPr>
        <w:t>overnments intervene</w:t>
      </w:r>
      <w:r w:rsidR="004028D5" w:rsidRPr="00941366">
        <w:rPr>
          <w:rFonts w:asciiTheme="majorBidi" w:eastAsia="TimesNewRomanPSMT" w:hAnsiTheme="majorBidi" w:cstheme="majorBidi"/>
          <w:sz w:val="24"/>
          <w:szCs w:val="24"/>
          <w:lang w:bidi="ar-SA"/>
        </w:rPr>
        <w:t xml:space="preserve">, they may </w:t>
      </w:r>
      <w:r w:rsidRPr="00941366">
        <w:rPr>
          <w:rFonts w:asciiTheme="majorBidi" w:eastAsia="TimesNewRomanPSMT" w:hAnsiTheme="majorBidi" w:cstheme="majorBidi"/>
          <w:sz w:val="24"/>
          <w:szCs w:val="24"/>
          <w:lang w:bidi="ar-SA"/>
        </w:rPr>
        <w:t xml:space="preserve">perceive that </w:t>
      </w:r>
      <w:r w:rsidR="004028D5" w:rsidRPr="00941366">
        <w:rPr>
          <w:rFonts w:asciiTheme="majorBidi" w:eastAsia="TimesNewRomanPSMT" w:hAnsiTheme="majorBidi" w:cstheme="majorBidi"/>
          <w:sz w:val="24"/>
          <w:szCs w:val="24"/>
          <w:lang w:bidi="ar-SA"/>
        </w:rPr>
        <w:t xml:space="preserve">inefficient companies </w:t>
      </w:r>
      <w:r w:rsidRPr="00941366">
        <w:rPr>
          <w:rFonts w:asciiTheme="majorBidi" w:eastAsia="TimesNewRomanPSMT" w:hAnsiTheme="majorBidi" w:cstheme="majorBidi"/>
          <w:sz w:val="24"/>
          <w:szCs w:val="24"/>
          <w:lang w:bidi="ar-SA"/>
        </w:rPr>
        <w:t>have an incentive to look healthier through the application of less</w:t>
      </w:r>
      <w:r w:rsidR="00C33F13" w:rsidRPr="00941366">
        <w:rPr>
          <w:rFonts w:asciiTheme="majorBidi" w:eastAsia="TimesNewRomanPSMT" w:hAnsiTheme="majorBidi" w:cstheme="majorBidi"/>
          <w:sz w:val="24"/>
          <w:szCs w:val="24"/>
          <w:lang w:bidi="ar-SA"/>
        </w:rPr>
        <w:t xml:space="preserve"> accounting conservatism</w:t>
      </w:r>
      <w:r w:rsidRPr="00941366">
        <w:rPr>
          <w:rFonts w:asciiTheme="majorBidi" w:eastAsia="TimesNewRomanPSMT" w:hAnsiTheme="majorBidi" w:cstheme="majorBidi"/>
          <w:sz w:val="24"/>
          <w:szCs w:val="24"/>
          <w:lang w:bidi="ar-SA"/>
        </w:rPr>
        <w:t xml:space="preserve"> </w:t>
      </w:r>
      <w:r w:rsidR="00C22425" w:rsidRPr="00941366">
        <w:rPr>
          <w:rFonts w:asciiTheme="majorBidi" w:eastAsia="TimesNewRomanPSMT" w:hAnsiTheme="majorBidi" w:cstheme="majorBidi"/>
          <w:sz w:val="24"/>
          <w:szCs w:val="24"/>
          <w:lang w:bidi="ar-SA"/>
        </w:rPr>
        <w:t>(</w:t>
      </w:r>
      <w:r w:rsidRPr="00941366">
        <w:rPr>
          <w:rFonts w:asciiTheme="majorBidi" w:eastAsia="TimesNewRomanPSMT" w:hAnsiTheme="majorBidi" w:cstheme="majorBidi"/>
          <w:sz w:val="24"/>
          <w:szCs w:val="24"/>
          <w:lang w:bidi="ar-SA"/>
        </w:rPr>
        <w:t>Watts and Zimmerman</w:t>
      </w:r>
      <w:r w:rsidR="00C22425" w:rsidRPr="00941366">
        <w:rPr>
          <w:rFonts w:asciiTheme="majorBidi" w:eastAsia="TimesNewRomanPSMT" w:hAnsiTheme="majorBidi" w:cstheme="majorBidi"/>
          <w:sz w:val="24"/>
          <w:szCs w:val="24"/>
          <w:lang w:bidi="ar-SA"/>
        </w:rPr>
        <w:t>,</w:t>
      </w:r>
      <w:r w:rsidR="003A3935" w:rsidRPr="00941366">
        <w:rPr>
          <w:rFonts w:asciiTheme="majorBidi" w:eastAsia="TimesNewRomanPSMT" w:hAnsiTheme="majorBidi" w:cstheme="majorBidi"/>
          <w:sz w:val="24"/>
          <w:szCs w:val="24"/>
          <w:lang w:bidi="ar-SA"/>
        </w:rPr>
        <w:t xml:space="preserve"> </w:t>
      </w:r>
      <w:r w:rsidR="00D025B5" w:rsidRPr="00941366">
        <w:rPr>
          <w:rFonts w:asciiTheme="majorBidi" w:eastAsia="TimesNewRomanPSMT" w:hAnsiTheme="majorBidi" w:cstheme="majorBidi"/>
          <w:sz w:val="24"/>
          <w:szCs w:val="24"/>
          <w:lang w:bidi="ar-SA"/>
        </w:rPr>
        <w:t>1978</w:t>
      </w:r>
      <w:r w:rsidRPr="00941366">
        <w:rPr>
          <w:rFonts w:asciiTheme="majorBidi" w:eastAsia="TimesNewRomanPSMT" w:hAnsiTheme="majorBidi" w:cstheme="majorBidi"/>
          <w:sz w:val="24"/>
          <w:szCs w:val="24"/>
          <w:lang w:bidi="ar-SA"/>
        </w:rPr>
        <w:t>).</w:t>
      </w:r>
    </w:p>
    <w:p w:rsidR="00935F1D" w:rsidRPr="00941366" w:rsidRDefault="00935F1D"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5A5C58" w:rsidRPr="00941366" w:rsidRDefault="003807D9" w:rsidP="003A3935">
      <w:pPr>
        <w:tabs>
          <w:tab w:val="left" w:pos="3544"/>
        </w:tabs>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There are varied </w:t>
      </w:r>
      <w:r w:rsidR="00C33F13" w:rsidRPr="00941366">
        <w:rPr>
          <w:rFonts w:asciiTheme="majorBidi" w:hAnsiTheme="majorBidi" w:cstheme="majorBidi"/>
          <w:sz w:val="24"/>
          <w:szCs w:val="24"/>
          <w:lang w:bidi="ar-SA"/>
        </w:rPr>
        <w:t xml:space="preserve">results about </w:t>
      </w:r>
      <w:r w:rsidR="005A5C58" w:rsidRPr="00941366">
        <w:rPr>
          <w:rFonts w:asciiTheme="majorBidi" w:hAnsiTheme="majorBidi" w:cstheme="majorBidi"/>
          <w:sz w:val="24"/>
          <w:szCs w:val="24"/>
        </w:rPr>
        <w:t xml:space="preserve">the </w:t>
      </w:r>
      <w:r w:rsidR="00EF5989" w:rsidRPr="00941366">
        <w:rPr>
          <w:rFonts w:asciiTheme="majorBidi" w:hAnsiTheme="majorBidi" w:cstheme="majorBidi"/>
          <w:sz w:val="24"/>
          <w:szCs w:val="24"/>
          <w:lang w:bidi="ar-SA"/>
        </w:rPr>
        <w:t xml:space="preserve">role </w:t>
      </w:r>
      <w:r w:rsidR="008266D3" w:rsidRPr="00941366">
        <w:rPr>
          <w:rFonts w:asciiTheme="majorBidi" w:hAnsiTheme="majorBidi" w:cstheme="majorBidi"/>
          <w:sz w:val="24"/>
          <w:szCs w:val="24"/>
        </w:rPr>
        <w:t xml:space="preserve">of </w:t>
      </w:r>
      <w:r w:rsidRPr="00941366">
        <w:rPr>
          <w:rFonts w:asciiTheme="majorBidi" w:hAnsiTheme="majorBidi" w:cstheme="majorBidi"/>
          <w:sz w:val="24"/>
          <w:szCs w:val="24"/>
        </w:rPr>
        <w:t>G</w:t>
      </w:r>
      <w:r w:rsidR="008266D3" w:rsidRPr="00941366">
        <w:rPr>
          <w:rFonts w:asciiTheme="majorBidi" w:hAnsiTheme="majorBidi" w:cstheme="majorBidi"/>
          <w:sz w:val="24"/>
          <w:szCs w:val="24"/>
        </w:rPr>
        <w:t xml:space="preserve">overnment ownership </w:t>
      </w:r>
      <w:r w:rsidR="008266D3" w:rsidRPr="00941366">
        <w:rPr>
          <w:rFonts w:asciiTheme="majorBidi" w:hAnsiTheme="majorBidi" w:cstheme="majorBidi"/>
          <w:sz w:val="24"/>
          <w:szCs w:val="24"/>
          <w:lang w:bidi="ar-SA"/>
        </w:rPr>
        <w:t xml:space="preserve">in </w:t>
      </w:r>
      <w:r w:rsidR="00EF5989" w:rsidRPr="00941366">
        <w:rPr>
          <w:rFonts w:asciiTheme="majorBidi" w:hAnsiTheme="majorBidi" w:cstheme="majorBidi"/>
          <w:sz w:val="24"/>
          <w:szCs w:val="24"/>
          <w:lang w:bidi="ar-SA"/>
        </w:rPr>
        <w:t xml:space="preserve">conservative </w:t>
      </w:r>
      <w:r w:rsidR="008266D3" w:rsidRPr="00941366">
        <w:rPr>
          <w:rFonts w:asciiTheme="majorBidi" w:hAnsiTheme="majorBidi" w:cstheme="majorBidi"/>
          <w:sz w:val="24"/>
          <w:szCs w:val="24"/>
          <w:lang w:bidi="ar-SA"/>
        </w:rPr>
        <w:t>financial reporting</w:t>
      </w:r>
      <w:r w:rsidRPr="00941366">
        <w:rPr>
          <w:rFonts w:asciiTheme="majorBidi" w:hAnsiTheme="majorBidi" w:cstheme="majorBidi"/>
          <w:sz w:val="24"/>
          <w:szCs w:val="24"/>
          <w:lang w:bidi="ar-SA"/>
        </w:rPr>
        <w:t>. In such circumstances</w:t>
      </w:r>
      <w:r w:rsidR="008266D3"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G</w:t>
      </w:r>
      <w:r w:rsidR="008266D3" w:rsidRPr="00941366">
        <w:rPr>
          <w:rFonts w:asciiTheme="majorBidi" w:hAnsiTheme="majorBidi" w:cstheme="majorBidi"/>
          <w:sz w:val="24"/>
          <w:szCs w:val="24"/>
          <w:lang w:bidi="ar-SA"/>
        </w:rPr>
        <w:t xml:space="preserve">overnment ownership </w:t>
      </w:r>
      <w:r w:rsidRPr="00941366">
        <w:rPr>
          <w:rFonts w:asciiTheme="majorBidi" w:hAnsiTheme="majorBidi" w:cstheme="majorBidi"/>
          <w:sz w:val="24"/>
          <w:szCs w:val="24"/>
          <w:lang w:bidi="ar-SA"/>
        </w:rPr>
        <w:t xml:space="preserve">may </w:t>
      </w:r>
      <w:r w:rsidR="008266D3" w:rsidRPr="00941366">
        <w:rPr>
          <w:rFonts w:asciiTheme="majorBidi" w:hAnsiTheme="majorBidi" w:cstheme="majorBidi"/>
          <w:sz w:val="24"/>
          <w:szCs w:val="24"/>
          <w:lang w:bidi="ar-SA"/>
        </w:rPr>
        <w:t>either encourage or discourage</w:t>
      </w:r>
      <w:r w:rsidRPr="00941366">
        <w:rPr>
          <w:rFonts w:asciiTheme="majorBidi" w:hAnsiTheme="majorBidi" w:cstheme="majorBidi"/>
          <w:sz w:val="24"/>
          <w:szCs w:val="24"/>
          <w:lang w:bidi="ar-SA"/>
        </w:rPr>
        <w:t xml:space="preserve"> accounting</w:t>
      </w:r>
      <w:r w:rsidR="008266D3" w:rsidRPr="00941366">
        <w:rPr>
          <w:rFonts w:asciiTheme="majorBidi" w:hAnsiTheme="majorBidi" w:cstheme="majorBidi"/>
          <w:sz w:val="24"/>
          <w:szCs w:val="24"/>
          <w:lang w:bidi="ar-SA"/>
        </w:rPr>
        <w:t xml:space="preserve"> conservatism.  For example</w:t>
      </w:r>
      <w:r w:rsidR="000E1BCF" w:rsidRPr="00941366">
        <w:rPr>
          <w:rFonts w:asciiTheme="majorBidi" w:hAnsiTheme="majorBidi" w:cstheme="majorBidi"/>
          <w:sz w:val="24"/>
          <w:szCs w:val="24"/>
          <w:lang w:bidi="ar-SA"/>
        </w:rPr>
        <w:t>,</w:t>
      </w:r>
      <w:r w:rsidR="00C33F13"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the literature </w:t>
      </w:r>
      <w:r w:rsidR="000E1BCF" w:rsidRPr="00941366">
        <w:rPr>
          <w:rFonts w:asciiTheme="majorBidi" w:hAnsiTheme="majorBidi" w:cstheme="majorBidi"/>
          <w:sz w:val="24"/>
          <w:szCs w:val="24"/>
          <w:lang w:bidi="ar-SA"/>
        </w:rPr>
        <w:t xml:space="preserve">shows </w:t>
      </w:r>
      <w:r w:rsidR="008266D3" w:rsidRPr="00941366">
        <w:rPr>
          <w:rFonts w:asciiTheme="majorBidi" w:hAnsiTheme="majorBidi" w:cstheme="majorBidi"/>
          <w:sz w:val="24"/>
          <w:szCs w:val="24"/>
          <w:lang w:bidi="ar-SA"/>
        </w:rPr>
        <w:t xml:space="preserve">more severe agency problems might occur </w:t>
      </w:r>
      <w:r w:rsidR="00EF5989" w:rsidRPr="00941366">
        <w:rPr>
          <w:rFonts w:asciiTheme="majorBidi" w:hAnsiTheme="majorBidi" w:cstheme="majorBidi"/>
          <w:sz w:val="24"/>
          <w:szCs w:val="24"/>
          <w:lang w:bidi="ar-SA"/>
        </w:rPr>
        <w:t>under</w:t>
      </w:r>
      <w:r w:rsidR="008266D3" w:rsidRPr="00941366">
        <w:rPr>
          <w:rFonts w:asciiTheme="majorBidi" w:hAnsiTheme="majorBidi" w:cstheme="majorBidi"/>
          <w:sz w:val="24"/>
          <w:szCs w:val="24"/>
          <w:lang w:bidi="ar-SA"/>
        </w:rPr>
        <w:t xml:space="preserve"> government ownership</w:t>
      </w:r>
      <w:r w:rsidR="000E1BCF"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 </w:t>
      </w:r>
      <w:r w:rsidR="003A3935"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Mohammed et al</w:t>
      </w:r>
      <w:r w:rsidR="003A3935" w:rsidRPr="00941366">
        <w:rPr>
          <w:rFonts w:asciiTheme="majorBidi" w:hAnsiTheme="majorBidi" w:cstheme="majorBidi"/>
          <w:sz w:val="24"/>
          <w:szCs w:val="24"/>
          <w:lang w:bidi="ar-SA"/>
        </w:rPr>
        <w:t xml:space="preserve">, </w:t>
      </w:r>
      <w:r w:rsidR="006666F8" w:rsidRPr="00941366">
        <w:rPr>
          <w:rFonts w:asciiTheme="majorBidi" w:hAnsiTheme="majorBidi" w:cstheme="majorBidi"/>
          <w:sz w:val="24"/>
          <w:szCs w:val="24"/>
          <w:lang w:bidi="ar-SA"/>
        </w:rPr>
        <w:t>201</w:t>
      </w:r>
      <w:r w:rsidR="00D025B5" w:rsidRPr="00941366">
        <w:rPr>
          <w:rFonts w:asciiTheme="majorBidi" w:hAnsiTheme="majorBidi" w:cstheme="majorBidi"/>
          <w:sz w:val="24"/>
          <w:szCs w:val="24"/>
          <w:lang w:bidi="ar-SA"/>
        </w:rPr>
        <w:t>1</w:t>
      </w:r>
      <w:r w:rsidR="006666F8" w:rsidRPr="00941366">
        <w:rPr>
          <w:rFonts w:asciiTheme="majorBidi" w:hAnsiTheme="majorBidi" w:cstheme="majorBidi"/>
          <w:sz w:val="24"/>
          <w:szCs w:val="24"/>
          <w:lang w:bidi="ar-SA"/>
        </w:rPr>
        <w:t>) states that government ownership demonstrates a</w:t>
      </w:r>
      <w:r w:rsidR="000E1BCF" w:rsidRPr="00941366">
        <w:rPr>
          <w:rFonts w:asciiTheme="majorBidi" w:hAnsiTheme="majorBidi" w:cstheme="majorBidi"/>
          <w:sz w:val="24"/>
          <w:szCs w:val="24"/>
          <w:lang w:bidi="ar-SA"/>
        </w:rPr>
        <w:t xml:space="preserve"> greater </w:t>
      </w:r>
      <w:r w:rsidR="00EF5989" w:rsidRPr="00941366">
        <w:rPr>
          <w:rFonts w:asciiTheme="majorBidi" w:hAnsiTheme="majorBidi" w:cstheme="majorBidi"/>
          <w:sz w:val="24"/>
          <w:szCs w:val="24"/>
          <w:lang w:bidi="ar-SA"/>
        </w:rPr>
        <w:t>tend</w:t>
      </w:r>
      <w:r w:rsidR="000E1BCF" w:rsidRPr="00941366">
        <w:rPr>
          <w:rFonts w:asciiTheme="majorBidi" w:hAnsiTheme="majorBidi" w:cstheme="majorBidi"/>
          <w:sz w:val="24"/>
          <w:szCs w:val="24"/>
          <w:lang w:bidi="ar-SA"/>
        </w:rPr>
        <w:t>ency</w:t>
      </w:r>
      <w:r w:rsidR="00EF5989" w:rsidRPr="00941366">
        <w:rPr>
          <w:rFonts w:asciiTheme="majorBidi" w:hAnsiTheme="majorBidi" w:cstheme="majorBidi"/>
          <w:sz w:val="24"/>
          <w:szCs w:val="24"/>
          <w:lang w:bidi="ar-SA"/>
        </w:rPr>
        <w:t xml:space="preserve"> to demand</w:t>
      </w:r>
      <w:r w:rsidR="000E1BCF" w:rsidRPr="00941366">
        <w:rPr>
          <w:rFonts w:asciiTheme="majorBidi" w:hAnsiTheme="majorBidi" w:cstheme="majorBidi"/>
          <w:sz w:val="24"/>
          <w:szCs w:val="24"/>
          <w:lang w:bidi="ar-SA"/>
        </w:rPr>
        <w:t xml:space="preserve"> </w:t>
      </w:r>
      <w:r w:rsidR="006666F8" w:rsidRPr="00941366">
        <w:rPr>
          <w:rFonts w:asciiTheme="majorBidi" w:hAnsiTheme="majorBidi" w:cstheme="majorBidi"/>
          <w:sz w:val="24"/>
          <w:szCs w:val="24"/>
          <w:lang w:bidi="ar-SA"/>
        </w:rPr>
        <w:t xml:space="preserve">greater </w:t>
      </w:r>
      <w:r w:rsidR="00EF5989" w:rsidRPr="00941366">
        <w:rPr>
          <w:rFonts w:asciiTheme="majorBidi" w:hAnsiTheme="majorBidi" w:cstheme="majorBidi"/>
          <w:sz w:val="24"/>
          <w:szCs w:val="24"/>
          <w:lang w:bidi="ar-SA"/>
        </w:rPr>
        <w:t>levels of accounting conservatism</w:t>
      </w:r>
      <w:r w:rsidR="005A5C58" w:rsidRPr="00941366">
        <w:rPr>
          <w:rFonts w:asciiTheme="majorBidi" w:hAnsiTheme="majorBidi" w:cstheme="majorBidi"/>
          <w:sz w:val="24"/>
          <w:szCs w:val="24"/>
          <w:lang w:bidi="ar-SA"/>
        </w:rPr>
        <w:t xml:space="preserve">. </w:t>
      </w:r>
      <w:r w:rsidR="003A3935" w:rsidRPr="00941366">
        <w:rPr>
          <w:rFonts w:asciiTheme="majorBidi" w:hAnsiTheme="majorBidi" w:cstheme="majorBidi"/>
          <w:sz w:val="24"/>
          <w:szCs w:val="24"/>
        </w:rPr>
        <w:t>(</w:t>
      </w:r>
      <w:r w:rsidR="005A5C58" w:rsidRPr="00941366">
        <w:rPr>
          <w:rFonts w:asciiTheme="majorBidi" w:hAnsiTheme="majorBidi" w:cstheme="majorBidi"/>
          <w:sz w:val="24"/>
          <w:szCs w:val="24"/>
        </w:rPr>
        <w:t>Bushman and Piotroski</w:t>
      </w:r>
      <w:r w:rsidR="003A3935" w:rsidRPr="00941366">
        <w:rPr>
          <w:rFonts w:asciiTheme="majorBidi" w:hAnsiTheme="majorBidi" w:cstheme="majorBidi"/>
          <w:sz w:val="24"/>
          <w:szCs w:val="24"/>
        </w:rPr>
        <w:t>,</w:t>
      </w:r>
      <w:r w:rsidR="005A5C58" w:rsidRPr="00941366">
        <w:rPr>
          <w:rFonts w:asciiTheme="majorBidi" w:hAnsiTheme="majorBidi" w:cstheme="majorBidi"/>
          <w:sz w:val="24"/>
          <w:szCs w:val="24"/>
        </w:rPr>
        <w:t xml:space="preserve"> 2006) show that </w:t>
      </w:r>
      <w:r w:rsidR="000E1BCF" w:rsidRPr="00941366">
        <w:rPr>
          <w:rFonts w:asciiTheme="majorBidi" w:hAnsiTheme="majorBidi" w:cstheme="majorBidi"/>
          <w:sz w:val="24"/>
          <w:szCs w:val="24"/>
        </w:rPr>
        <w:t xml:space="preserve">companies, </w:t>
      </w:r>
      <w:r w:rsidR="005A5C58" w:rsidRPr="00941366">
        <w:rPr>
          <w:rFonts w:asciiTheme="majorBidi" w:hAnsiTheme="majorBidi" w:cstheme="majorBidi"/>
          <w:sz w:val="24"/>
          <w:szCs w:val="24"/>
        </w:rPr>
        <w:t>in countries characterized by high state ownership</w:t>
      </w:r>
      <w:r w:rsidR="000E1BCF" w:rsidRPr="00941366">
        <w:rPr>
          <w:rFonts w:asciiTheme="majorBidi" w:hAnsiTheme="majorBidi" w:cstheme="majorBidi"/>
          <w:sz w:val="24"/>
          <w:szCs w:val="24"/>
        </w:rPr>
        <w:t>,</w:t>
      </w:r>
      <w:r w:rsidR="005A5C58" w:rsidRPr="00941366">
        <w:rPr>
          <w:rFonts w:asciiTheme="majorBidi" w:hAnsiTheme="majorBidi" w:cstheme="majorBidi"/>
          <w:sz w:val="24"/>
          <w:szCs w:val="24"/>
        </w:rPr>
        <w:t xml:space="preserve">  </w:t>
      </w:r>
      <w:r w:rsidR="000E1BCF" w:rsidRPr="00941366">
        <w:rPr>
          <w:rFonts w:asciiTheme="majorBidi" w:hAnsiTheme="majorBidi" w:cstheme="majorBidi"/>
          <w:sz w:val="24"/>
          <w:szCs w:val="24"/>
        </w:rPr>
        <w:t xml:space="preserve">quicken </w:t>
      </w:r>
      <w:r w:rsidR="005A5C58" w:rsidRPr="00941366">
        <w:rPr>
          <w:rFonts w:asciiTheme="majorBidi" w:hAnsiTheme="majorBidi" w:cstheme="majorBidi"/>
          <w:sz w:val="24"/>
          <w:szCs w:val="24"/>
        </w:rPr>
        <w:t xml:space="preserve">recognition of good news and delay recognition of bad news due to possible </w:t>
      </w:r>
      <w:r w:rsidR="000E1BCF" w:rsidRPr="00941366">
        <w:rPr>
          <w:rFonts w:asciiTheme="majorBidi" w:hAnsiTheme="majorBidi" w:cstheme="majorBidi"/>
          <w:sz w:val="24"/>
          <w:szCs w:val="24"/>
        </w:rPr>
        <w:t>G</w:t>
      </w:r>
      <w:r w:rsidR="00C33F13" w:rsidRPr="00941366">
        <w:rPr>
          <w:rFonts w:asciiTheme="majorBidi" w:hAnsiTheme="majorBidi" w:cstheme="majorBidi"/>
          <w:sz w:val="24"/>
          <w:szCs w:val="24"/>
        </w:rPr>
        <w:t xml:space="preserve">overnment interference. </w:t>
      </w:r>
      <w:r w:rsidR="005A5C58" w:rsidRPr="00941366">
        <w:rPr>
          <w:rFonts w:asciiTheme="majorBidi" w:hAnsiTheme="majorBidi" w:cstheme="majorBidi"/>
          <w:sz w:val="24"/>
          <w:szCs w:val="24"/>
          <w:lang w:bidi="ar-SA"/>
        </w:rPr>
        <w:t>In other words</w:t>
      </w:r>
      <w:r w:rsidR="000E1BCF" w:rsidRPr="00941366">
        <w:rPr>
          <w:rFonts w:asciiTheme="majorBidi" w:hAnsiTheme="majorBidi" w:cstheme="majorBidi"/>
          <w:sz w:val="24"/>
          <w:szCs w:val="24"/>
          <w:lang w:bidi="ar-SA"/>
        </w:rPr>
        <w:t>,</w:t>
      </w:r>
      <w:r w:rsidR="005A5C58" w:rsidRPr="00941366">
        <w:rPr>
          <w:rFonts w:asciiTheme="majorBidi" w:hAnsiTheme="majorBidi" w:cstheme="majorBidi"/>
          <w:sz w:val="24"/>
          <w:szCs w:val="24"/>
        </w:rPr>
        <w:t xml:space="preserve"> </w:t>
      </w:r>
      <w:r w:rsidR="003A3935" w:rsidRPr="00941366">
        <w:rPr>
          <w:rFonts w:asciiTheme="majorBidi" w:hAnsiTheme="majorBidi" w:cstheme="majorBidi"/>
          <w:sz w:val="24"/>
          <w:szCs w:val="24"/>
        </w:rPr>
        <w:t>(</w:t>
      </w:r>
      <w:r w:rsidR="005A5C58" w:rsidRPr="00941366">
        <w:rPr>
          <w:rFonts w:asciiTheme="majorBidi" w:hAnsiTheme="majorBidi" w:cstheme="majorBidi"/>
          <w:sz w:val="24"/>
          <w:szCs w:val="24"/>
        </w:rPr>
        <w:t>Durnev &amp; Fauver</w:t>
      </w:r>
      <w:r w:rsidR="003A3935" w:rsidRPr="00941366">
        <w:rPr>
          <w:rFonts w:asciiTheme="majorBidi" w:hAnsiTheme="majorBidi" w:cstheme="majorBidi"/>
          <w:sz w:val="24"/>
          <w:szCs w:val="24"/>
        </w:rPr>
        <w:t>,</w:t>
      </w:r>
      <w:r w:rsidR="005A5C58" w:rsidRPr="00941366">
        <w:rPr>
          <w:rFonts w:asciiTheme="majorBidi" w:hAnsiTheme="majorBidi" w:cstheme="majorBidi"/>
          <w:sz w:val="24"/>
          <w:szCs w:val="24"/>
        </w:rPr>
        <w:t xml:space="preserve"> 2008)</w:t>
      </w:r>
      <w:r w:rsidR="000E1BCF" w:rsidRPr="00941366">
        <w:rPr>
          <w:rFonts w:asciiTheme="majorBidi" w:hAnsiTheme="majorBidi" w:cstheme="majorBidi"/>
          <w:sz w:val="24"/>
          <w:szCs w:val="24"/>
        </w:rPr>
        <w:t>’s study shows</w:t>
      </w:r>
      <w:r w:rsidR="00C33F13" w:rsidRPr="00941366">
        <w:rPr>
          <w:rFonts w:asciiTheme="majorBidi" w:hAnsiTheme="majorBidi" w:cstheme="majorBidi"/>
          <w:sz w:val="24"/>
          <w:szCs w:val="24"/>
        </w:rPr>
        <w:t xml:space="preserve"> </w:t>
      </w:r>
      <w:r w:rsidR="005A5C58" w:rsidRPr="00941366">
        <w:rPr>
          <w:rFonts w:asciiTheme="majorBidi" w:hAnsiTheme="majorBidi" w:cstheme="majorBidi"/>
          <w:sz w:val="24"/>
          <w:szCs w:val="24"/>
        </w:rPr>
        <w:t>evidence that countries</w:t>
      </w:r>
      <w:r w:rsidR="000E1BCF" w:rsidRPr="00941366">
        <w:rPr>
          <w:rFonts w:asciiTheme="majorBidi" w:hAnsiTheme="majorBidi" w:cstheme="majorBidi"/>
          <w:sz w:val="24"/>
          <w:szCs w:val="24"/>
        </w:rPr>
        <w:t>,</w:t>
      </w:r>
      <w:r w:rsidR="005A5C58" w:rsidRPr="00941366">
        <w:rPr>
          <w:rFonts w:asciiTheme="majorBidi" w:hAnsiTheme="majorBidi" w:cstheme="majorBidi"/>
          <w:sz w:val="24"/>
          <w:szCs w:val="24"/>
        </w:rPr>
        <w:t xml:space="preserve"> where </w:t>
      </w:r>
      <w:r w:rsidR="000E1BCF" w:rsidRPr="00941366">
        <w:rPr>
          <w:rFonts w:asciiTheme="majorBidi" w:hAnsiTheme="majorBidi" w:cstheme="majorBidi"/>
          <w:sz w:val="24"/>
          <w:szCs w:val="24"/>
        </w:rPr>
        <w:t>G</w:t>
      </w:r>
      <w:r w:rsidR="005A5C58" w:rsidRPr="00941366">
        <w:rPr>
          <w:rFonts w:asciiTheme="majorBidi" w:hAnsiTheme="majorBidi" w:cstheme="majorBidi"/>
          <w:sz w:val="24"/>
          <w:szCs w:val="24"/>
        </w:rPr>
        <w:t>overnment</w:t>
      </w:r>
      <w:r w:rsidR="000E1BCF" w:rsidRPr="00941366">
        <w:rPr>
          <w:rFonts w:asciiTheme="majorBidi" w:hAnsiTheme="majorBidi" w:cstheme="majorBidi"/>
          <w:sz w:val="24"/>
          <w:szCs w:val="24"/>
        </w:rPr>
        <w:t>s</w:t>
      </w:r>
      <w:r w:rsidR="00C33F13" w:rsidRPr="00941366">
        <w:rPr>
          <w:rFonts w:asciiTheme="majorBidi" w:hAnsiTheme="majorBidi" w:cstheme="majorBidi"/>
          <w:sz w:val="24"/>
          <w:szCs w:val="24"/>
        </w:rPr>
        <w:t xml:space="preserve"> use </w:t>
      </w:r>
      <w:r w:rsidR="005A5C58" w:rsidRPr="00941366">
        <w:rPr>
          <w:rFonts w:asciiTheme="majorBidi" w:hAnsiTheme="majorBidi" w:cstheme="majorBidi"/>
          <w:sz w:val="24"/>
          <w:szCs w:val="24"/>
        </w:rPr>
        <w:t xml:space="preserve">unjust policies and exploitative corporate </w:t>
      </w:r>
      <w:r w:rsidR="000E1BCF" w:rsidRPr="00941366">
        <w:rPr>
          <w:rFonts w:asciiTheme="majorBidi" w:hAnsiTheme="majorBidi" w:cstheme="majorBidi"/>
          <w:sz w:val="24"/>
          <w:szCs w:val="24"/>
        </w:rPr>
        <w:t xml:space="preserve">regulations, </w:t>
      </w:r>
      <w:r w:rsidR="00935F1D" w:rsidRPr="00941366">
        <w:rPr>
          <w:rFonts w:asciiTheme="majorBidi" w:hAnsiTheme="majorBidi" w:cstheme="majorBidi"/>
          <w:sz w:val="24"/>
          <w:szCs w:val="24"/>
        </w:rPr>
        <w:t xml:space="preserve"> </w:t>
      </w:r>
      <w:r w:rsidR="005A5C58" w:rsidRPr="00941366">
        <w:rPr>
          <w:rFonts w:asciiTheme="majorBidi" w:hAnsiTheme="majorBidi" w:cstheme="majorBidi"/>
          <w:sz w:val="24"/>
          <w:szCs w:val="24"/>
        </w:rPr>
        <w:t xml:space="preserve">make  companies less  motivated toward transparency and credibility </w:t>
      </w:r>
      <w:r w:rsidR="000E1BCF" w:rsidRPr="00941366">
        <w:rPr>
          <w:rFonts w:asciiTheme="majorBidi" w:hAnsiTheme="majorBidi" w:cstheme="majorBidi"/>
          <w:sz w:val="24"/>
          <w:szCs w:val="24"/>
        </w:rPr>
        <w:t xml:space="preserve">in order </w:t>
      </w:r>
      <w:r w:rsidR="005A5C58" w:rsidRPr="00941366">
        <w:rPr>
          <w:rFonts w:asciiTheme="majorBidi" w:hAnsiTheme="majorBidi" w:cstheme="majorBidi"/>
          <w:sz w:val="24"/>
          <w:szCs w:val="24"/>
        </w:rPr>
        <w:t xml:space="preserve">to prevent the </w:t>
      </w:r>
      <w:r w:rsidR="000E1BCF" w:rsidRPr="00941366">
        <w:rPr>
          <w:rFonts w:asciiTheme="majorBidi" w:hAnsiTheme="majorBidi" w:cstheme="majorBidi"/>
          <w:sz w:val="24"/>
          <w:szCs w:val="24"/>
        </w:rPr>
        <w:t>G</w:t>
      </w:r>
      <w:r w:rsidR="005A5C58" w:rsidRPr="00941366">
        <w:rPr>
          <w:rFonts w:asciiTheme="majorBidi" w:hAnsiTheme="majorBidi" w:cstheme="majorBidi"/>
          <w:sz w:val="24"/>
          <w:szCs w:val="24"/>
        </w:rPr>
        <w:t>overnment from interfering with the confiscation of the</w:t>
      </w:r>
      <w:r w:rsidR="000E1BCF" w:rsidRPr="00941366">
        <w:rPr>
          <w:rFonts w:asciiTheme="majorBidi" w:hAnsiTheme="majorBidi" w:cstheme="majorBidi"/>
          <w:sz w:val="24"/>
          <w:szCs w:val="24"/>
        </w:rPr>
        <w:t xml:space="preserve"> shareholders’</w:t>
      </w:r>
      <w:r w:rsidR="00C33F13" w:rsidRPr="00941366">
        <w:rPr>
          <w:rFonts w:asciiTheme="majorBidi" w:hAnsiTheme="majorBidi" w:cstheme="majorBidi"/>
          <w:sz w:val="24"/>
          <w:szCs w:val="24"/>
        </w:rPr>
        <w:t xml:space="preserve"> wealth</w:t>
      </w:r>
      <w:r w:rsidR="005A5C58" w:rsidRPr="00941366">
        <w:rPr>
          <w:rFonts w:asciiTheme="majorBidi" w:hAnsiTheme="majorBidi" w:cstheme="majorBidi"/>
          <w:sz w:val="24"/>
          <w:szCs w:val="24"/>
        </w:rPr>
        <w:t xml:space="preserve">. </w:t>
      </w:r>
      <w:r w:rsidR="008266D3" w:rsidRPr="00941366">
        <w:rPr>
          <w:rFonts w:asciiTheme="majorBidi" w:hAnsiTheme="majorBidi" w:cstheme="majorBidi"/>
          <w:sz w:val="24"/>
          <w:szCs w:val="24"/>
          <w:lang w:bidi="ar-SA"/>
        </w:rPr>
        <w:t>However</w:t>
      </w:r>
      <w:r w:rsidR="000E1BCF" w:rsidRPr="00941366">
        <w:rPr>
          <w:rFonts w:asciiTheme="majorBidi" w:hAnsiTheme="majorBidi" w:cstheme="majorBidi"/>
          <w:sz w:val="24"/>
          <w:szCs w:val="24"/>
          <w:lang w:bidi="ar-SA"/>
        </w:rPr>
        <w:t>,</w:t>
      </w:r>
      <w:r w:rsidR="00935F1D" w:rsidRPr="00941366">
        <w:rPr>
          <w:rFonts w:asciiTheme="majorBidi" w:hAnsiTheme="majorBidi" w:cstheme="majorBidi"/>
          <w:sz w:val="24"/>
          <w:szCs w:val="24"/>
          <w:lang w:bidi="ar-SA"/>
        </w:rPr>
        <w:t xml:space="preserve"> </w:t>
      </w:r>
      <w:r w:rsidR="008266D3" w:rsidRPr="00941366">
        <w:rPr>
          <w:rFonts w:asciiTheme="majorBidi" w:hAnsiTheme="majorBidi" w:cstheme="majorBidi"/>
          <w:sz w:val="24"/>
          <w:szCs w:val="24"/>
          <w:lang w:bidi="ar-SA"/>
        </w:rPr>
        <w:t xml:space="preserve">Zhu and Li </w:t>
      </w:r>
      <w:r w:rsidR="000E1BCF" w:rsidRPr="00941366">
        <w:rPr>
          <w:rFonts w:asciiTheme="majorBidi" w:hAnsiTheme="majorBidi" w:cstheme="majorBidi"/>
          <w:sz w:val="24"/>
          <w:szCs w:val="24"/>
          <w:lang w:bidi="ar-SA"/>
        </w:rPr>
        <w:t>(</w:t>
      </w:r>
      <w:r w:rsidR="008266D3" w:rsidRPr="00941366">
        <w:rPr>
          <w:rFonts w:asciiTheme="majorBidi" w:hAnsiTheme="majorBidi" w:cstheme="majorBidi"/>
          <w:sz w:val="24"/>
          <w:szCs w:val="24"/>
          <w:lang w:bidi="ar-SA"/>
        </w:rPr>
        <w:t xml:space="preserve">2008) argue that </w:t>
      </w:r>
      <w:r w:rsidR="000E1BCF" w:rsidRPr="00941366">
        <w:rPr>
          <w:rFonts w:asciiTheme="majorBidi" w:hAnsiTheme="majorBidi" w:cstheme="majorBidi"/>
          <w:sz w:val="24"/>
          <w:szCs w:val="24"/>
          <w:lang w:bidi="ar-SA"/>
        </w:rPr>
        <w:t>G</w:t>
      </w:r>
      <w:r w:rsidR="00935F1D" w:rsidRPr="00941366">
        <w:rPr>
          <w:rFonts w:asciiTheme="majorBidi" w:hAnsiTheme="majorBidi" w:cstheme="majorBidi"/>
          <w:sz w:val="24"/>
          <w:szCs w:val="24"/>
          <w:lang w:bidi="ar-SA"/>
        </w:rPr>
        <w:t xml:space="preserve">overnmental ownership </w:t>
      </w:r>
      <w:r w:rsidR="000E1BCF" w:rsidRPr="00941366">
        <w:rPr>
          <w:rFonts w:asciiTheme="majorBidi" w:hAnsiTheme="majorBidi" w:cstheme="majorBidi"/>
          <w:sz w:val="24"/>
          <w:szCs w:val="24"/>
          <w:lang w:bidi="ar-SA"/>
        </w:rPr>
        <w:t xml:space="preserve">provides </w:t>
      </w:r>
      <w:r w:rsidR="008266D3" w:rsidRPr="00941366">
        <w:rPr>
          <w:rFonts w:asciiTheme="majorBidi" w:hAnsiTheme="majorBidi" w:cstheme="majorBidi"/>
          <w:sz w:val="24"/>
          <w:szCs w:val="24"/>
          <w:lang w:bidi="ar-SA"/>
        </w:rPr>
        <w:t>incentives to opportunistically report higher earnings</w:t>
      </w:r>
      <w:r w:rsidR="000E1BCF" w:rsidRPr="00941366">
        <w:rPr>
          <w:rFonts w:asciiTheme="majorBidi" w:hAnsiTheme="majorBidi" w:cstheme="majorBidi"/>
          <w:sz w:val="24"/>
          <w:szCs w:val="24"/>
          <w:lang w:bidi="ar-SA"/>
        </w:rPr>
        <w:t>.</w:t>
      </w:r>
      <w:r w:rsidR="00935F1D" w:rsidRPr="00941366">
        <w:rPr>
          <w:rFonts w:asciiTheme="majorBidi" w:hAnsiTheme="majorBidi" w:cstheme="majorBidi"/>
          <w:sz w:val="24"/>
          <w:szCs w:val="24"/>
          <w:lang w:bidi="ar-SA"/>
        </w:rPr>
        <w:t xml:space="preserve"> </w:t>
      </w:r>
      <w:r w:rsidR="000E1BCF" w:rsidRPr="00941366">
        <w:rPr>
          <w:rFonts w:asciiTheme="majorBidi" w:hAnsiTheme="majorBidi" w:cstheme="majorBidi"/>
          <w:sz w:val="24"/>
          <w:szCs w:val="24"/>
        </w:rPr>
        <w:t xml:space="preserve">Also, </w:t>
      </w:r>
      <w:r w:rsidR="003A3935" w:rsidRPr="00941366">
        <w:rPr>
          <w:rFonts w:asciiTheme="majorBidi" w:hAnsiTheme="majorBidi" w:cstheme="majorBidi"/>
          <w:sz w:val="24"/>
          <w:szCs w:val="24"/>
        </w:rPr>
        <w:t>(</w:t>
      </w:r>
      <w:r w:rsidR="005A5C58" w:rsidRPr="00941366">
        <w:rPr>
          <w:rFonts w:asciiTheme="majorBidi" w:hAnsiTheme="majorBidi" w:cstheme="majorBidi"/>
          <w:sz w:val="24"/>
          <w:szCs w:val="24"/>
        </w:rPr>
        <w:t>Chen et al</w:t>
      </w:r>
      <w:r w:rsidR="003A3935" w:rsidRPr="00941366">
        <w:rPr>
          <w:rFonts w:asciiTheme="majorBidi" w:hAnsiTheme="majorBidi" w:cstheme="majorBidi"/>
          <w:sz w:val="24"/>
          <w:szCs w:val="24"/>
        </w:rPr>
        <w:t xml:space="preserve">, </w:t>
      </w:r>
      <w:r w:rsidR="005A5C58" w:rsidRPr="00941366">
        <w:rPr>
          <w:rFonts w:asciiTheme="majorBidi" w:hAnsiTheme="majorBidi" w:cstheme="majorBidi"/>
          <w:sz w:val="24"/>
          <w:szCs w:val="24"/>
        </w:rPr>
        <w:t>2010) find</w:t>
      </w:r>
      <w:r w:rsidR="000E1BCF" w:rsidRPr="00941366">
        <w:rPr>
          <w:rFonts w:asciiTheme="majorBidi" w:hAnsiTheme="majorBidi" w:cstheme="majorBidi"/>
          <w:sz w:val="24"/>
          <w:szCs w:val="24"/>
        </w:rPr>
        <w:t>ings show</w:t>
      </w:r>
      <w:r w:rsidR="005A5C58" w:rsidRPr="00941366">
        <w:rPr>
          <w:rFonts w:asciiTheme="majorBidi" w:hAnsiTheme="majorBidi" w:cstheme="majorBidi"/>
          <w:sz w:val="24"/>
          <w:szCs w:val="24"/>
        </w:rPr>
        <w:t xml:space="preserve"> that Chinese state owned enterprises adopt less conservative accounting because</w:t>
      </w:r>
      <w:r w:rsidR="000E1BCF" w:rsidRPr="00941366">
        <w:rPr>
          <w:rFonts w:asciiTheme="majorBidi" w:hAnsiTheme="majorBidi" w:cstheme="majorBidi"/>
          <w:sz w:val="24"/>
          <w:szCs w:val="24"/>
        </w:rPr>
        <w:t xml:space="preserve"> the</w:t>
      </w:r>
      <w:r w:rsidR="005A5C58" w:rsidRPr="00941366">
        <w:rPr>
          <w:rFonts w:asciiTheme="majorBidi" w:hAnsiTheme="majorBidi" w:cstheme="majorBidi"/>
          <w:sz w:val="24"/>
          <w:szCs w:val="24"/>
        </w:rPr>
        <w:t xml:space="preserve"> lenders are less concerned about the downside default risk</w:t>
      </w:r>
      <w:r w:rsidR="000E1BCF" w:rsidRPr="00941366">
        <w:rPr>
          <w:rFonts w:asciiTheme="majorBidi" w:hAnsiTheme="majorBidi" w:cstheme="majorBidi"/>
          <w:sz w:val="24"/>
          <w:szCs w:val="24"/>
        </w:rPr>
        <w:t>s</w:t>
      </w:r>
      <w:r w:rsidR="005A5C58" w:rsidRPr="00941366">
        <w:rPr>
          <w:rFonts w:asciiTheme="majorBidi" w:hAnsiTheme="majorBidi" w:cstheme="majorBidi"/>
          <w:sz w:val="24"/>
          <w:szCs w:val="24"/>
        </w:rPr>
        <w:t xml:space="preserve"> of these politically favored firms.</w:t>
      </w:r>
      <w:r w:rsidR="00935F1D" w:rsidRPr="00941366">
        <w:rPr>
          <w:rFonts w:asciiTheme="majorBidi" w:hAnsiTheme="majorBidi" w:cstheme="majorBidi"/>
          <w:sz w:val="24"/>
          <w:szCs w:val="24"/>
        </w:rPr>
        <w:t xml:space="preserve"> </w:t>
      </w:r>
      <w:r w:rsidR="000E1BCF" w:rsidRPr="00941366">
        <w:rPr>
          <w:rFonts w:asciiTheme="majorBidi" w:hAnsiTheme="majorBidi" w:cstheme="majorBidi"/>
          <w:sz w:val="24"/>
          <w:szCs w:val="24"/>
        </w:rPr>
        <w:t xml:space="preserve">Consequently, </w:t>
      </w:r>
      <w:r w:rsidR="00935F1D" w:rsidRPr="00941366">
        <w:rPr>
          <w:rFonts w:asciiTheme="majorBidi" w:hAnsiTheme="majorBidi" w:cstheme="majorBidi"/>
          <w:sz w:val="24"/>
          <w:szCs w:val="24"/>
        </w:rPr>
        <w:t>the hypothesis can be formed as</w:t>
      </w:r>
      <w:r w:rsidR="00935F1D" w:rsidRPr="00941366">
        <w:rPr>
          <w:rFonts w:asciiTheme="majorBidi" w:hAnsiTheme="majorBidi" w:cstheme="majorBidi"/>
          <w:sz w:val="24"/>
          <w:szCs w:val="24"/>
          <w:lang w:bidi="ar-SA"/>
        </w:rPr>
        <w:t xml:space="preserve">: </w:t>
      </w:r>
    </w:p>
    <w:p w:rsidR="00941366" w:rsidRPr="00941366" w:rsidRDefault="00941366" w:rsidP="00C33F13">
      <w:pPr>
        <w:autoSpaceDE w:val="0"/>
        <w:autoSpaceDN w:val="0"/>
        <w:adjustRightInd w:val="0"/>
        <w:spacing w:after="0" w:line="360" w:lineRule="auto"/>
        <w:ind w:left="-567" w:right="-483"/>
        <w:jc w:val="right"/>
        <w:rPr>
          <w:rFonts w:asciiTheme="majorBidi" w:hAnsiTheme="majorBidi" w:cstheme="majorBidi"/>
          <w:b/>
          <w:bCs/>
          <w:sz w:val="24"/>
          <w:szCs w:val="24"/>
        </w:rPr>
      </w:pPr>
    </w:p>
    <w:p w:rsidR="008266D3" w:rsidRPr="00941366" w:rsidRDefault="008266D3" w:rsidP="00C33F13">
      <w:pPr>
        <w:autoSpaceDE w:val="0"/>
        <w:autoSpaceDN w:val="0"/>
        <w:adjustRightInd w:val="0"/>
        <w:spacing w:after="0" w:line="360" w:lineRule="auto"/>
        <w:ind w:left="-567" w:right="-483"/>
        <w:jc w:val="right"/>
        <w:rPr>
          <w:rFonts w:asciiTheme="majorBidi" w:hAnsiTheme="majorBidi" w:cstheme="majorBidi"/>
          <w:b/>
          <w:bCs/>
          <w:sz w:val="24"/>
          <w:szCs w:val="24"/>
        </w:rPr>
      </w:pPr>
      <w:r w:rsidRPr="00941366">
        <w:rPr>
          <w:rFonts w:asciiTheme="majorBidi" w:hAnsiTheme="majorBidi" w:cstheme="majorBidi"/>
          <w:b/>
          <w:bCs/>
          <w:sz w:val="24"/>
          <w:szCs w:val="24"/>
        </w:rPr>
        <w:t>H</w:t>
      </w:r>
      <w:r w:rsidRPr="00941366">
        <w:rPr>
          <w:rFonts w:asciiTheme="majorBidi" w:hAnsiTheme="majorBidi" w:cstheme="majorBidi"/>
          <w:b/>
          <w:bCs/>
          <w:sz w:val="24"/>
          <w:szCs w:val="24"/>
          <w:vertAlign w:val="subscript"/>
        </w:rPr>
        <w:t>0</w:t>
      </w:r>
      <w:r w:rsidRPr="00941366">
        <w:rPr>
          <w:rFonts w:asciiTheme="majorBidi" w:hAnsiTheme="majorBidi" w:cstheme="majorBidi"/>
          <w:b/>
          <w:bCs/>
          <w:sz w:val="24"/>
          <w:szCs w:val="24"/>
        </w:rPr>
        <w:t xml:space="preserve">2: </w:t>
      </w:r>
      <w:r w:rsidRPr="00941366">
        <w:rPr>
          <w:rFonts w:asciiTheme="majorBidi" w:hAnsiTheme="majorBidi" w:cstheme="majorBidi"/>
          <w:b/>
          <w:bCs/>
          <w:sz w:val="24"/>
          <w:szCs w:val="24"/>
          <w:lang w:bidi="ar-SA"/>
        </w:rPr>
        <w:t xml:space="preserve">There is a statistically significant association between </w:t>
      </w:r>
      <w:r w:rsidRPr="00941366">
        <w:rPr>
          <w:rFonts w:asciiTheme="majorBidi" w:hAnsiTheme="majorBidi" w:cstheme="majorBidi"/>
          <w:b/>
          <w:bCs/>
          <w:sz w:val="24"/>
          <w:szCs w:val="24"/>
        </w:rPr>
        <w:t xml:space="preserve">Governmental ownership </w:t>
      </w:r>
      <w:r w:rsidR="00C33F13" w:rsidRPr="00941366">
        <w:rPr>
          <w:rFonts w:asciiTheme="majorBidi" w:hAnsiTheme="majorBidi" w:cstheme="majorBidi"/>
          <w:b/>
          <w:bCs/>
          <w:sz w:val="24"/>
          <w:szCs w:val="24"/>
        </w:rPr>
        <w:t>a</w:t>
      </w:r>
      <w:r w:rsidRPr="00941366">
        <w:rPr>
          <w:rFonts w:asciiTheme="majorBidi" w:hAnsiTheme="majorBidi" w:cstheme="majorBidi"/>
          <w:b/>
          <w:bCs/>
          <w:sz w:val="24"/>
          <w:szCs w:val="24"/>
        </w:rPr>
        <w:t>nd</w:t>
      </w:r>
      <w:r w:rsidR="00C33F13" w:rsidRPr="00941366">
        <w:rPr>
          <w:rFonts w:asciiTheme="majorBidi" w:hAnsiTheme="majorBidi" w:cstheme="majorBidi"/>
          <w:b/>
          <w:bCs/>
          <w:sz w:val="24"/>
          <w:szCs w:val="24"/>
        </w:rPr>
        <w:t xml:space="preserve"> accounting conservatism</w:t>
      </w:r>
      <w:r w:rsidRPr="00941366">
        <w:rPr>
          <w:rFonts w:asciiTheme="majorBidi" w:hAnsiTheme="majorBidi" w:cstheme="majorBidi"/>
          <w:b/>
          <w:bCs/>
          <w:sz w:val="24"/>
          <w:szCs w:val="24"/>
        </w:rPr>
        <w:t xml:space="preserve"> conservative </w:t>
      </w:r>
      <w:r w:rsidR="00270C31" w:rsidRPr="00941366">
        <w:rPr>
          <w:rFonts w:asciiTheme="majorBidi" w:hAnsiTheme="majorBidi" w:cstheme="majorBidi"/>
          <w:b/>
          <w:bCs/>
          <w:sz w:val="24"/>
          <w:szCs w:val="24"/>
        </w:rPr>
        <w:t>by</w:t>
      </w:r>
      <w:r w:rsidR="00C33F13" w:rsidRPr="00941366">
        <w:rPr>
          <w:rFonts w:asciiTheme="majorBidi" w:hAnsiTheme="majorBidi" w:cstheme="majorBidi"/>
          <w:b/>
          <w:bCs/>
          <w:sz w:val="24"/>
          <w:szCs w:val="24"/>
        </w:rPr>
        <w:t xml:space="preserve"> </w:t>
      </w:r>
      <w:r w:rsidRPr="00941366">
        <w:rPr>
          <w:rFonts w:asciiTheme="majorBidi" w:hAnsiTheme="majorBidi" w:cstheme="majorBidi"/>
          <w:b/>
          <w:bCs/>
          <w:sz w:val="24"/>
          <w:szCs w:val="24"/>
          <w:lang w:bidi="ar-SA"/>
        </w:rPr>
        <w:t xml:space="preserve">Jordanian listed </w:t>
      </w:r>
      <w:r w:rsidR="00C33F13" w:rsidRPr="00941366">
        <w:rPr>
          <w:rFonts w:asciiTheme="majorBidi" w:hAnsiTheme="majorBidi" w:cstheme="majorBidi"/>
          <w:b/>
          <w:bCs/>
          <w:sz w:val="24"/>
          <w:szCs w:val="24"/>
          <w:lang w:bidi="ar-SA"/>
        </w:rPr>
        <w:t>companies</w:t>
      </w:r>
      <w:r w:rsidRPr="00941366">
        <w:rPr>
          <w:rFonts w:asciiTheme="majorBidi" w:hAnsiTheme="majorBidi" w:cstheme="majorBidi"/>
          <w:b/>
          <w:bCs/>
          <w:sz w:val="24"/>
          <w:szCs w:val="24"/>
          <w:lang w:bidi="ar-SA"/>
        </w:rPr>
        <w:t>.</w:t>
      </w:r>
    </w:p>
    <w:p w:rsidR="00B271FD" w:rsidRPr="00941366" w:rsidRDefault="00B271FD" w:rsidP="00B271FD">
      <w:pPr>
        <w:autoSpaceDE w:val="0"/>
        <w:autoSpaceDN w:val="0"/>
        <w:adjustRightInd w:val="0"/>
        <w:spacing w:after="0" w:line="360" w:lineRule="auto"/>
        <w:ind w:left="-567" w:right="-483"/>
        <w:jc w:val="right"/>
        <w:rPr>
          <w:rFonts w:asciiTheme="majorBidi" w:hAnsiTheme="majorBidi" w:cstheme="majorBidi"/>
          <w:b/>
          <w:bCs/>
          <w:sz w:val="24"/>
          <w:szCs w:val="24"/>
        </w:rPr>
      </w:pPr>
    </w:p>
    <w:p w:rsidR="00935F1D" w:rsidRPr="00941366" w:rsidRDefault="00935F1D" w:rsidP="00B271FD">
      <w:pPr>
        <w:pStyle w:val="ListParagraph"/>
        <w:autoSpaceDE w:val="0"/>
        <w:autoSpaceDN w:val="0"/>
        <w:bidi w:val="0"/>
        <w:adjustRightInd w:val="0"/>
        <w:spacing w:after="0" w:line="360" w:lineRule="auto"/>
        <w:ind w:left="-567" w:right="-483"/>
        <w:rPr>
          <w:rFonts w:asciiTheme="majorBidi" w:hAnsiTheme="majorBidi" w:cstheme="majorBidi"/>
          <w:b/>
          <w:bCs/>
          <w:sz w:val="24"/>
          <w:szCs w:val="24"/>
        </w:rPr>
      </w:pPr>
      <w:r w:rsidRPr="00941366">
        <w:rPr>
          <w:rFonts w:asciiTheme="majorBidi" w:hAnsiTheme="majorBidi" w:cstheme="majorBidi"/>
          <w:b/>
          <w:bCs/>
          <w:sz w:val="24"/>
          <w:szCs w:val="24"/>
        </w:rPr>
        <w:t>Institutional Ownership:</w:t>
      </w:r>
    </w:p>
    <w:p w:rsidR="00AD5A18" w:rsidRPr="00941366" w:rsidRDefault="00270C31" w:rsidP="00B271FD">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I</w:t>
      </w:r>
      <w:r w:rsidR="00935F1D" w:rsidRPr="00941366">
        <w:rPr>
          <w:rFonts w:asciiTheme="majorBidi" w:hAnsiTheme="majorBidi" w:cstheme="majorBidi"/>
          <w:sz w:val="24"/>
          <w:szCs w:val="24"/>
        </w:rPr>
        <w:t>nstitutions</w:t>
      </w:r>
      <w:r w:rsidRPr="00941366">
        <w:rPr>
          <w:rFonts w:asciiTheme="majorBidi" w:hAnsiTheme="majorBidi" w:cstheme="majorBidi"/>
          <w:sz w:val="24"/>
          <w:szCs w:val="24"/>
        </w:rPr>
        <w:t>, such as banks and investment firms,</w:t>
      </w:r>
      <w:r w:rsidR="00935F1D" w:rsidRPr="00941366">
        <w:rPr>
          <w:rFonts w:asciiTheme="majorBidi" w:hAnsiTheme="majorBidi" w:cstheme="majorBidi"/>
          <w:sz w:val="24"/>
          <w:szCs w:val="24"/>
        </w:rPr>
        <w:t xml:space="preserve"> are the main companies that invest in</w:t>
      </w:r>
      <w:r w:rsidR="00C33F13" w:rsidRPr="00941366">
        <w:rPr>
          <w:rFonts w:asciiTheme="majorBidi" w:hAnsiTheme="majorBidi" w:cstheme="majorBidi"/>
          <w:sz w:val="24"/>
          <w:szCs w:val="24"/>
        </w:rPr>
        <w:t xml:space="preserve"> companies</w:t>
      </w:r>
      <w:r w:rsidR="00935F1D" w:rsidRPr="00941366">
        <w:rPr>
          <w:rFonts w:asciiTheme="majorBidi" w:hAnsiTheme="majorBidi" w:cstheme="majorBidi"/>
          <w:sz w:val="24"/>
          <w:szCs w:val="24"/>
        </w:rPr>
        <w:t xml:space="preserve">. </w:t>
      </w:r>
      <w:r w:rsidR="00935F1D" w:rsidRPr="00941366">
        <w:rPr>
          <w:rFonts w:asciiTheme="majorBidi" w:hAnsiTheme="majorBidi" w:cstheme="majorBidi"/>
          <w:sz w:val="24"/>
          <w:szCs w:val="24"/>
          <w:lang w:bidi="ar-SA"/>
        </w:rPr>
        <w:t>Institutional investment is one of the effective elements of external control over corporate governance</w:t>
      </w:r>
      <w:r w:rsidRPr="00941366">
        <w:rPr>
          <w:rFonts w:asciiTheme="majorBidi" w:hAnsiTheme="majorBidi" w:cstheme="majorBidi"/>
          <w:sz w:val="24"/>
          <w:szCs w:val="24"/>
          <w:lang w:bidi="ar-SA"/>
        </w:rPr>
        <w:t>.</w:t>
      </w:r>
      <w:r w:rsidR="00935F1D"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Institutions </w:t>
      </w:r>
      <w:r w:rsidR="00935F1D" w:rsidRPr="00941366">
        <w:rPr>
          <w:rFonts w:asciiTheme="majorBidi" w:hAnsiTheme="majorBidi" w:cstheme="majorBidi"/>
          <w:sz w:val="24"/>
          <w:szCs w:val="24"/>
          <w:lang w:bidi="ar-SA"/>
        </w:rPr>
        <w:t>are the most significant group of investors</w:t>
      </w:r>
      <w:r w:rsidRPr="00941366">
        <w:rPr>
          <w:rFonts w:asciiTheme="majorBidi" w:hAnsiTheme="majorBidi" w:cstheme="majorBidi"/>
          <w:sz w:val="24"/>
          <w:szCs w:val="24"/>
          <w:lang w:bidi="ar-SA"/>
        </w:rPr>
        <w:t xml:space="preserve"> and </w:t>
      </w:r>
      <w:r w:rsidR="00935F1D" w:rsidRPr="00941366">
        <w:rPr>
          <w:rFonts w:asciiTheme="majorBidi" w:hAnsiTheme="majorBidi" w:cstheme="majorBidi"/>
          <w:sz w:val="24"/>
          <w:szCs w:val="24"/>
          <w:lang w:bidi="ar-SA"/>
        </w:rPr>
        <w:t xml:space="preserve">have the potential to influence </w:t>
      </w:r>
      <w:r w:rsidRPr="00941366">
        <w:rPr>
          <w:rFonts w:asciiTheme="majorBidi" w:hAnsiTheme="majorBidi" w:cstheme="majorBidi"/>
          <w:sz w:val="24"/>
          <w:szCs w:val="24"/>
          <w:lang w:bidi="ar-SA"/>
        </w:rPr>
        <w:t xml:space="preserve">the company’s </w:t>
      </w:r>
      <w:r w:rsidR="00935F1D" w:rsidRPr="00941366">
        <w:rPr>
          <w:rFonts w:asciiTheme="majorBidi" w:hAnsiTheme="majorBidi" w:cstheme="majorBidi"/>
          <w:sz w:val="24"/>
          <w:szCs w:val="24"/>
          <w:lang w:bidi="ar-SA"/>
        </w:rPr>
        <w:t xml:space="preserve">management’s activities </w:t>
      </w:r>
      <w:r w:rsidRPr="00941366">
        <w:rPr>
          <w:rFonts w:asciiTheme="majorBidi" w:hAnsiTheme="majorBidi" w:cstheme="majorBidi"/>
          <w:sz w:val="24"/>
          <w:szCs w:val="24"/>
          <w:lang w:bidi="ar-SA"/>
        </w:rPr>
        <w:t xml:space="preserve">either </w:t>
      </w:r>
      <w:r w:rsidR="00935F1D" w:rsidRPr="00941366">
        <w:rPr>
          <w:rFonts w:asciiTheme="majorBidi" w:hAnsiTheme="majorBidi" w:cstheme="majorBidi"/>
          <w:sz w:val="24"/>
          <w:szCs w:val="24"/>
          <w:lang w:bidi="ar-SA"/>
        </w:rPr>
        <w:t>directly through their ownership or indirectly by trading</w:t>
      </w:r>
      <w:r w:rsidRPr="00941366">
        <w:rPr>
          <w:rFonts w:asciiTheme="majorBidi" w:hAnsiTheme="majorBidi" w:cstheme="majorBidi"/>
          <w:sz w:val="24"/>
          <w:szCs w:val="24"/>
          <w:lang w:bidi="ar-SA"/>
        </w:rPr>
        <w:t xml:space="preserve"> in</w:t>
      </w:r>
      <w:r w:rsidR="00935F1D" w:rsidRPr="00941366">
        <w:rPr>
          <w:rFonts w:asciiTheme="majorBidi" w:hAnsiTheme="majorBidi" w:cstheme="majorBidi"/>
          <w:sz w:val="24"/>
          <w:szCs w:val="24"/>
          <w:lang w:bidi="ar-SA"/>
        </w:rPr>
        <w:t xml:space="preserve"> their s</w:t>
      </w:r>
      <w:r w:rsidR="00AD5A18" w:rsidRPr="00941366">
        <w:rPr>
          <w:rFonts w:asciiTheme="majorBidi" w:hAnsiTheme="majorBidi" w:cstheme="majorBidi"/>
          <w:sz w:val="24"/>
          <w:szCs w:val="24"/>
          <w:lang w:bidi="ar-SA"/>
        </w:rPr>
        <w:t xml:space="preserve">hares </w:t>
      </w:r>
      <w:r w:rsidRPr="00941366">
        <w:rPr>
          <w:rFonts w:asciiTheme="majorBidi" w:hAnsiTheme="majorBidi" w:cstheme="majorBidi"/>
          <w:sz w:val="24"/>
          <w:szCs w:val="24"/>
          <w:lang w:bidi="ar-SA"/>
        </w:rPr>
        <w:t>(</w:t>
      </w:r>
      <w:r w:rsidR="00AD5A18" w:rsidRPr="00941366">
        <w:rPr>
          <w:rFonts w:asciiTheme="majorBidi" w:hAnsiTheme="majorBidi" w:cstheme="majorBidi"/>
          <w:sz w:val="24"/>
          <w:szCs w:val="24"/>
          <w:lang w:bidi="ar-SA"/>
        </w:rPr>
        <w:t>Gillan and Starks</w:t>
      </w:r>
      <w:r w:rsidR="00C33F13" w:rsidRPr="00941366">
        <w:rPr>
          <w:rFonts w:asciiTheme="majorBidi" w:hAnsiTheme="majorBidi" w:cstheme="majorBidi"/>
          <w:sz w:val="24"/>
          <w:szCs w:val="24"/>
          <w:lang w:bidi="ar-SA"/>
        </w:rPr>
        <w:t>,</w:t>
      </w:r>
      <w:r w:rsidR="00AD5A18" w:rsidRPr="00941366">
        <w:rPr>
          <w:rFonts w:asciiTheme="majorBidi" w:hAnsiTheme="majorBidi" w:cstheme="majorBidi"/>
          <w:sz w:val="24"/>
          <w:szCs w:val="24"/>
          <w:lang w:bidi="ar-SA"/>
        </w:rPr>
        <w:t xml:space="preserve"> 2003)</w:t>
      </w:r>
      <w:r w:rsidRPr="00941366">
        <w:rPr>
          <w:rFonts w:asciiTheme="majorBidi" w:hAnsiTheme="majorBidi" w:cstheme="majorBidi"/>
          <w:sz w:val="24"/>
          <w:szCs w:val="24"/>
          <w:lang w:bidi="ar-SA"/>
        </w:rPr>
        <w:t>.</w:t>
      </w:r>
    </w:p>
    <w:p w:rsidR="00941366" w:rsidRPr="00941366" w:rsidRDefault="00941366" w:rsidP="003A3935">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AD5A18" w:rsidRPr="00941366" w:rsidRDefault="00F229E9" w:rsidP="00941366">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lang w:bidi="ar-SA"/>
        </w:rPr>
        <w:t>Despite the fact that the management control is expensive, the institutional investment helps to provide important information for the company and for the future cash flow, and strategic decisions regarding the</w:t>
      </w:r>
      <w:r w:rsidR="00270C31" w:rsidRPr="00941366">
        <w:rPr>
          <w:rFonts w:asciiTheme="majorBidi" w:hAnsiTheme="majorBidi" w:cstheme="majorBidi"/>
          <w:sz w:val="24"/>
          <w:szCs w:val="24"/>
          <w:lang w:bidi="ar-SA"/>
        </w:rPr>
        <w:t xml:space="preserve"> accounting</w:t>
      </w:r>
      <w:r w:rsidRPr="00941366">
        <w:rPr>
          <w:rFonts w:asciiTheme="majorBidi" w:hAnsiTheme="majorBidi" w:cstheme="majorBidi"/>
          <w:sz w:val="24"/>
          <w:szCs w:val="24"/>
          <w:lang w:bidi="ar-SA"/>
        </w:rPr>
        <w:t xml:space="preserve"> </w:t>
      </w:r>
      <w:r w:rsidR="00AD5A18" w:rsidRPr="00941366">
        <w:rPr>
          <w:rFonts w:asciiTheme="majorBidi" w:hAnsiTheme="majorBidi" w:cstheme="majorBidi"/>
          <w:sz w:val="24"/>
          <w:szCs w:val="24"/>
          <w:lang w:bidi="ar-SA"/>
        </w:rPr>
        <w:t>conservatism</w:t>
      </w:r>
      <w:r w:rsidRPr="00941366">
        <w:rPr>
          <w:rFonts w:asciiTheme="majorBidi" w:hAnsiTheme="majorBidi" w:cstheme="majorBidi"/>
          <w:sz w:val="24"/>
          <w:szCs w:val="24"/>
          <w:lang w:bidi="ar-SA"/>
        </w:rPr>
        <w:t xml:space="preserve">. </w:t>
      </w:r>
      <w:r w:rsidR="00270C31" w:rsidRPr="00941366">
        <w:rPr>
          <w:rFonts w:asciiTheme="majorBidi" w:hAnsiTheme="majorBidi" w:cstheme="majorBidi"/>
          <w:sz w:val="24"/>
          <w:szCs w:val="24"/>
        </w:rPr>
        <w:t>C</w:t>
      </w:r>
      <w:r w:rsidR="00AD5A18" w:rsidRPr="00941366">
        <w:rPr>
          <w:rFonts w:asciiTheme="majorBidi" w:hAnsiTheme="majorBidi" w:cstheme="majorBidi"/>
          <w:sz w:val="24"/>
          <w:szCs w:val="24"/>
        </w:rPr>
        <w:t>orporate monitoring by institutional investors can constrain managers’ behavior</w:t>
      </w:r>
      <w:r w:rsidR="00270C31" w:rsidRPr="00941366">
        <w:rPr>
          <w:rFonts w:asciiTheme="majorBidi" w:hAnsiTheme="majorBidi" w:cstheme="majorBidi"/>
          <w:sz w:val="24"/>
          <w:szCs w:val="24"/>
        </w:rPr>
        <w:t>s</w:t>
      </w:r>
      <w:r w:rsidR="00AD5A18" w:rsidRPr="00941366">
        <w:rPr>
          <w:rFonts w:asciiTheme="majorBidi" w:hAnsiTheme="majorBidi" w:cstheme="majorBidi"/>
          <w:sz w:val="24"/>
          <w:szCs w:val="24"/>
        </w:rPr>
        <w:t xml:space="preserve"> because large institutional investors have the opportunity, resources, and ability to monitor, discipline, and influence managers</w:t>
      </w:r>
      <w:r w:rsidR="00AD5A18" w:rsidRPr="00941366">
        <w:rPr>
          <w:rFonts w:asciiTheme="majorBidi" w:hAnsiTheme="majorBidi" w:cstheme="majorBidi"/>
          <w:sz w:val="24"/>
          <w:szCs w:val="24"/>
          <w:lang w:bidi="ar-SA"/>
        </w:rPr>
        <w:t xml:space="preserve"> </w:t>
      </w:r>
      <w:r w:rsidR="00270C31" w:rsidRPr="00941366">
        <w:rPr>
          <w:rFonts w:asciiTheme="majorBidi" w:hAnsiTheme="majorBidi" w:cstheme="majorBidi"/>
          <w:sz w:val="24"/>
          <w:szCs w:val="24"/>
          <w:lang w:bidi="ar-SA"/>
        </w:rPr>
        <w:t>(</w:t>
      </w:r>
      <w:r w:rsidR="00B960A8" w:rsidRPr="00941366">
        <w:rPr>
          <w:rFonts w:asciiTheme="majorBidi" w:hAnsiTheme="majorBidi" w:cstheme="majorBidi"/>
          <w:sz w:val="24"/>
          <w:szCs w:val="24"/>
          <w:lang w:bidi="ar-SA"/>
        </w:rPr>
        <w:t xml:space="preserve">Gillan and </w:t>
      </w:r>
      <w:r w:rsidR="00AD5A18" w:rsidRPr="00941366">
        <w:rPr>
          <w:rFonts w:asciiTheme="majorBidi" w:hAnsiTheme="majorBidi" w:cstheme="majorBidi"/>
          <w:sz w:val="24"/>
          <w:szCs w:val="24"/>
        </w:rPr>
        <w:t>Starks</w:t>
      </w:r>
      <w:r w:rsidR="00270C31" w:rsidRPr="00941366">
        <w:rPr>
          <w:rFonts w:asciiTheme="majorBidi" w:hAnsiTheme="majorBidi" w:cstheme="majorBidi"/>
          <w:sz w:val="24"/>
          <w:szCs w:val="24"/>
        </w:rPr>
        <w:t>,</w:t>
      </w:r>
      <w:r w:rsidR="00AD5A18" w:rsidRPr="00941366">
        <w:rPr>
          <w:rFonts w:asciiTheme="majorBidi" w:hAnsiTheme="majorBidi" w:cstheme="majorBidi"/>
          <w:sz w:val="24"/>
          <w:szCs w:val="24"/>
        </w:rPr>
        <w:t xml:space="preserve"> 2003). </w:t>
      </w:r>
      <w:r w:rsidR="00270C31" w:rsidRPr="00941366">
        <w:rPr>
          <w:rFonts w:asciiTheme="majorBidi" w:hAnsiTheme="majorBidi" w:cstheme="majorBidi"/>
          <w:sz w:val="24"/>
          <w:szCs w:val="24"/>
        </w:rPr>
        <w:t>A</w:t>
      </w:r>
      <w:r w:rsidR="00AD5A18" w:rsidRPr="00941366">
        <w:rPr>
          <w:rFonts w:asciiTheme="majorBidi" w:hAnsiTheme="majorBidi" w:cstheme="majorBidi"/>
          <w:sz w:val="24"/>
          <w:szCs w:val="24"/>
        </w:rPr>
        <w:t xml:space="preserve">lso </w:t>
      </w:r>
      <w:r w:rsidR="003A3935" w:rsidRPr="00941366">
        <w:rPr>
          <w:rFonts w:asciiTheme="majorBidi" w:hAnsiTheme="majorBidi" w:cstheme="majorBidi"/>
          <w:sz w:val="24"/>
          <w:szCs w:val="24"/>
        </w:rPr>
        <w:t>(</w:t>
      </w:r>
      <w:r w:rsidR="00AD5A18" w:rsidRPr="00941366">
        <w:rPr>
          <w:rFonts w:asciiTheme="majorBidi" w:hAnsiTheme="majorBidi" w:cstheme="majorBidi"/>
          <w:sz w:val="24"/>
          <w:szCs w:val="24"/>
        </w:rPr>
        <w:t>Balsam et al</w:t>
      </w:r>
      <w:r w:rsidR="003A3935" w:rsidRPr="00941366">
        <w:rPr>
          <w:rFonts w:asciiTheme="majorBidi" w:hAnsiTheme="majorBidi" w:cstheme="majorBidi"/>
          <w:sz w:val="24"/>
          <w:szCs w:val="24"/>
        </w:rPr>
        <w:t xml:space="preserve">, </w:t>
      </w:r>
      <w:r w:rsidR="00DD37DD" w:rsidRPr="00941366">
        <w:rPr>
          <w:rFonts w:asciiTheme="majorBidi" w:hAnsiTheme="majorBidi" w:cstheme="majorBidi"/>
          <w:sz w:val="24"/>
          <w:szCs w:val="24"/>
        </w:rPr>
        <w:t xml:space="preserve">2003) argue </w:t>
      </w:r>
      <w:r w:rsidR="00AD5A18" w:rsidRPr="00941366">
        <w:rPr>
          <w:rFonts w:asciiTheme="majorBidi" w:hAnsiTheme="majorBidi" w:cstheme="majorBidi"/>
          <w:sz w:val="24"/>
          <w:szCs w:val="24"/>
        </w:rPr>
        <w:t>that the institu</w:t>
      </w:r>
      <w:r w:rsidR="00DD37DD" w:rsidRPr="00941366">
        <w:rPr>
          <w:rFonts w:asciiTheme="majorBidi" w:hAnsiTheme="majorBidi" w:cstheme="majorBidi"/>
          <w:sz w:val="24"/>
          <w:szCs w:val="24"/>
        </w:rPr>
        <w:t xml:space="preserve">tional investment can discover </w:t>
      </w:r>
      <w:r w:rsidR="00AD5A18" w:rsidRPr="00941366">
        <w:rPr>
          <w:rFonts w:asciiTheme="majorBidi" w:hAnsiTheme="majorBidi" w:cstheme="majorBidi"/>
          <w:sz w:val="24"/>
          <w:szCs w:val="24"/>
        </w:rPr>
        <w:t xml:space="preserve">earning </w:t>
      </w:r>
      <w:r w:rsidR="00AD5A18" w:rsidRPr="00941366">
        <w:rPr>
          <w:rFonts w:asciiTheme="majorBidi" w:hAnsiTheme="majorBidi" w:cstheme="majorBidi"/>
          <w:sz w:val="24"/>
          <w:szCs w:val="24"/>
        </w:rPr>
        <w:lastRenderedPageBreak/>
        <w:t xml:space="preserve">management from </w:t>
      </w:r>
      <w:r w:rsidR="00270C31" w:rsidRPr="00941366">
        <w:rPr>
          <w:rFonts w:asciiTheme="majorBidi" w:hAnsiTheme="majorBidi" w:cstheme="majorBidi"/>
          <w:sz w:val="24"/>
          <w:szCs w:val="24"/>
        </w:rPr>
        <w:t xml:space="preserve">increasing </w:t>
      </w:r>
      <w:r w:rsidR="00DD37DD" w:rsidRPr="00941366">
        <w:rPr>
          <w:rFonts w:asciiTheme="majorBidi" w:hAnsiTheme="majorBidi" w:cstheme="majorBidi"/>
          <w:sz w:val="24"/>
          <w:szCs w:val="24"/>
        </w:rPr>
        <w:t xml:space="preserve">in the proportion of its investment in the company and </w:t>
      </w:r>
      <w:r w:rsidR="00AD5A18" w:rsidRPr="00941366">
        <w:rPr>
          <w:rFonts w:asciiTheme="majorBidi" w:hAnsiTheme="majorBidi" w:cstheme="majorBidi"/>
          <w:sz w:val="24"/>
          <w:szCs w:val="24"/>
        </w:rPr>
        <w:t>reduc</w:t>
      </w:r>
      <w:r w:rsidR="00270C31" w:rsidRPr="00941366">
        <w:rPr>
          <w:rFonts w:asciiTheme="majorBidi" w:hAnsiTheme="majorBidi" w:cstheme="majorBidi"/>
          <w:sz w:val="24"/>
          <w:szCs w:val="24"/>
        </w:rPr>
        <w:t>ing</w:t>
      </w:r>
      <w:r w:rsidR="00AD5A18" w:rsidRPr="00941366">
        <w:rPr>
          <w:rFonts w:asciiTheme="majorBidi" w:hAnsiTheme="majorBidi" w:cstheme="majorBidi"/>
          <w:sz w:val="24"/>
          <w:szCs w:val="24"/>
        </w:rPr>
        <w:t xml:space="preserve"> the amount of accruals.</w:t>
      </w:r>
    </w:p>
    <w:p w:rsidR="00AD5A18" w:rsidRPr="00941366" w:rsidRDefault="00AD5A18"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F229E9" w:rsidRPr="00941366" w:rsidRDefault="00270C31" w:rsidP="00ED5F85">
      <w:pPr>
        <w:autoSpaceDE w:val="0"/>
        <w:autoSpaceDN w:val="0"/>
        <w:bidi w:val="0"/>
        <w:adjustRightInd w:val="0"/>
        <w:spacing w:after="0" w:line="360" w:lineRule="auto"/>
        <w:ind w:left="-567" w:right="-483"/>
        <w:jc w:val="both"/>
        <w:rPr>
          <w:rFonts w:asciiTheme="majorBidi" w:hAnsiTheme="majorBidi" w:cstheme="majorBidi"/>
          <w:sz w:val="28"/>
          <w:szCs w:val="28"/>
          <w:rtl/>
        </w:rPr>
      </w:pPr>
      <w:r w:rsidRPr="00941366">
        <w:rPr>
          <w:rFonts w:asciiTheme="majorBidi" w:hAnsiTheme="majorBidi" w:cstheme="majorBidi"/>
          <w:sz w:val="24"/>
          <w:szCs w:val="24"/>
        </w:rPr>
        <w:t xml:space="preserve">From </w:t>
      </w:r>
      <w:r w:rsidR="00AD5A18" w:rsidRPr="00941366">
        <w:rPr>
          <w:rFonts w:asciiTheme="majorBidi" w:hAnsiTheme="majorBidi" w:cstheme="majorBidi"/>
          <w:sz w:val="24"/>
          <w:szCs w:val="24"/>
        </w:rPr>
        <w:t>reducing the problem related</w:t>
      </w:r>
      <w:r w:rsidR="00DD37DD" w:rsidRPr="00941366">
        <w:rPr>
          <w:rFonts w:asciiTheme="majorBidi" w:hAnsiTheme="majorBidi" w:cstheme="majorBidi"/>
          <w:sz w:val="24"/>
          <w:szCs w:val="24"/>
        </w:rPr>
        <w:t xml:space="preserve"> </w:t>
      </w:r>
      <w:r w:rsidRPr="00941366">
        <w:rPr>
          <w:rFonts w:asciiTheme="majorBidi" w:hAnsiTheme="majorBidi" w:cstheme="majorBidi"/>
          <w:sz w:val="24"/>
          <w:szCs w:val="24"/>
        </w:rPr>
        <w:t>to</w:t>
      </w:r>
      <w:r w:rsidR="00DD37DD" w:rsidRPr="00941366">
        <w:rPr>
          <w:rFonts w:asciiTheme="majorBidi" w:hAnsiTheme="majorBidi" w:cstheme="majorBidi"/>
          <w:sz w:val="24"/>
          <w:szCs w:val="24"/>
        </w:rPr>
        <w:t xml:space="preserve"> asymmetry information, </w:t>
      </w:r>
      <w:r w:rsidR="00AD5A18" w:rsidRPr="00941366">
        <w:rPr>
          <w:rFonts w:asciiTheme="majorBidi" w:hAnsiTheme="majorBidi" w:cstheme="majorBidi"/>
          <w:sz w:val="24"/>
          <w:szCs w:val="24"/>
        </w:rPr>
        <w:t>Jiang and Kim</w:t>
      </w:r>
      <w:r w:rsidRPr="00941366">
        <w:rPr>
          <w:rFonts w:asciiTheme="majorBidi" w:hAnsiTheme="majorBidi" w:cstheme="majorBidi"/>
          <w:sz w:val="24"/>
          <w:szCs w:val="24"/>
        </w:rPr>
        <w:t>’s</w:t>
      </w:r>
      <w:r w:rsidR="00AD5A18" w:rsidRPr="00941366">
        <w:rPr>
          <w:rFonts w:asciiTheme="majorBidi" w:hAnsiTheme="majorBidi" w:cstheme="majorBidi"/>
          <w:sz w:val="24"/>
          <w:szCs w:val="24"/>
        </w:rPr>
        <w:t xml:space="preserve"> results (2000) indicate </w:t>
      </w:r>
      <w:r w:rsidRPr="00941366">
        <w:rPr>
          <w:rFonts w:asciiTheme="majorBidi" w:hAnsiTheme="majorBidi" w:cstheme="majorBidi"/>
          <w:sz w:val="24"/>
          <w:szCs w:val="24"/>
        </w:rPr>
        <w:t xml:space="preserve">that, in terms of the market, </w:t>
      </w:r>
      <w:r w:rsidR="00AD5A18" w:rsidRPr="00941366">
        <w:rPr>
          <w:rFonts w:asciiTheme="majorBidi" w:hAnsiTheme="majorBidi" w:cstheme="majorBidi"/>
          <w:sz w:val="24"/>
          <w:szCs w:val="24"/>
        </w:rPr>
        <w:t>institutional ownership increases</w:t>
      </w:r>
      <w:r w:rsidRPr="00941366">
        <w:rPr>
          <w:rFonts w:asciiTheme="majorBidi" w:hAnsiTheme="majorBidi" w:cstheme="majorBidi"/>
          <w:sz w:val="24"/>
          <w:szCs w:val="24"/>
        </w:rPr>
        <w:t xml:space="preserve"> accounting conservatism and reduces </w:t>
      </w:r>
      <w:r w:rsidR="00AD5A18" w:rsidRPr="00941366">
        <w:rPr>
          <w:rFonts w:asciiTheme="majorBidi" w:hAnsiTheme="majorBidi" w:cstheme="majorBidi"/>
          <w:sz w:val="24"/>
          <w:szCs w:val="24"/>
        </w:rPr>
        <w:t>asymmetry information between managers and other interested parties</w:t>
      </w:r>
      <w:r w:rsidRPr="00941366">
        <w:rPr>
          <w:rFonts w:asciiTheme="majorBidi" w:hAnsiTheme="majorBidi" w:cstheme="majorBidi"/>
          <w:sz w:val="24"/>
          <w:szCs w:val="24"/>
        </w:rPr>
        <w:t>.</w:t>
      </w:r>
      <w:r w:rsidR="00DD37DD"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Also, </w:t>
      </w:r>
      <w:r w:rsidR="00DD37DD" w:rsidRPr="00941366">
        <w:rPr>
          <w:rFonts w:asciiTheme="majorBidi" w:hAnsiTheme="majorBidi" w:cstheme="majorBidi"/>
          <w:sz w:val="24"/>
          <w:szCs w:val="24"/>
          <w:lang w:bidi="ar-SA"/>
        </w:rPr>
        <w:t xml:space="preserve">they can </w:t>
      </w:r>
      <w:r w:rsidR="00AD5A18" w:rsidRPr="00941366">
        <w:rPr>
          <w:rFonts w:asciiTheme="majorBidi" w:hAnsiTheme="majorBidi" w:cstheme="majorBidi"/>
          <w:sz w:val="24"/>
          <w:szCs w:val="24"/>
          <w:lang w:bidi="ar-SA"/>
        </w:rPr>
        <w:t>affect accounting procedures and financial statements,</w:t>
      </w:r>
      <w:r w:rsidR="00CB5D25" w:rsidRPr="00941366">
        <w:rPr>
          <w:rFonts w:asciiTheme="majorBidi" w:hAnsiTheme="majorBidi" w:cstheme="majorBidi"/>
          <w:sz w:val="24"/>
          <w:szCs w:val="24"/>
        </w:rPr>
        <w:t xml:space="preserve"> by</w:t>
      </w:r>
      <w:r w:rsidR="00AD5A18" w:rsidRPr="00941366">
        <w:rPr>
          <w:rFonts w:asciiTheme="majorBidi" w:hAnsiTheme="majorBidi" w:cstheme="majorBidi"/>
          <w:sz w:val="24"/>
          <w:szCs w:val="24"/>
        </w:rPr>
        <w:t xml:space="preserve"> control</w:t>
      </w:r>
      <w:r w:rsidR="00CB5D25" w:rsidRPr="00941366">
        <w:rPr>
          <w:rFonts w:asciiTheme="majorBidi" w:hAnsiTheme="majorBidi" w:cstheme="majorBidi"/>
          <w:sz w:val="24"/>
          <w:szCs w:val="24"/>
        </w:rPr>
        <w:t>ling</w:t>
      </w:r>
      <w:r w:rsidR="00AD5A18" w:rsidRPr="00941366">
        <w:rPr>
          <w:rFonts w:asciiTheme="majorBidi" w:hAnsiTheme="majorBidi" w:cstheme="majorBidi"/>
          <w:sz w:val="24"/>
          <w:szCs w:val="24"/>
        </w:rPr>
        <w:t xml:space="preserve"> the administration's behavior to in</w:t>
      </w:r>
      <w:r w:rsidR="00DD37DD" w:rsidRPr="00941366">
        <w:rPr>
          <w:rFonts w:asciiTheme="majorBidi" w:hAnsiTheme="majorBidi" w:cstheme="majorBidi"/>
          <w:sz w:val="24"/>
          <w:szCs w:val="24"/>
        </w:rPr>
        <w:t xml:space="preserve">crease </w:t>
      </w:r>
      <w:r w:rsidR="00AD5A18" w:rsidRPr="00941366">
        <w:rPr>
          <w:rFonts w:asciiTheme="majorBidi" w:hAnsiTheme="majorBidi" w:cstheme="majorBidi"/>
          <w:sz w:val="24"/>
          <w:szCs w:val="24"/>
        </w:rPr>
        <w:t>the quality of financial statements (Feldmann and Schwarzkopf, 2003;</w:t>
      </w:r>
      <w:r w:rsidR="00AD5A18" w:rsidRPr="00941366">
        <w:rPr>
          <w:rFonts w:asciiTheme="majorBidi" w:hAnsiTheme="majorBidi" w:cstheme="majorBidi"/>
          <w:sz w:val="24"/>
          <w:szCs w:val="24"/>
          <w:lang w:bidi="ar-SA"/>
        </w:rPr>
        <w:t xml:space="preserve"> Song,</w:t>
      </w:r>
      <w:r w:rsidR="00CB5D25" w:rsidRPr="00941366">
        <w:rPr>
          <w:rFonts w:asciiTheme="majorBidi" w:hAnsiTheme="majorBidi" w:cstheme="majorBidi"/>
          <w:sz w:val="24"/>
          <w:szCs w:val="24"/>
          <w:lang w:bidi="ar-SA"/>
        </w:rPr>
        <w:t xml:space="preserve"> </w:t>
      </w:r>
      <w:r w:rsidR="00AD5A18" w:rsidRPr="00941366">
        <w:rPr>
          <w:rFonts w:asciiTheme="majorBidi" w:hAnsiTheme="majorBidi" w:cstheme="majorBidi"/>
          <w:sz w:val="24"/>
          <w:szCs w:val="24"/>
          <w:lang w:bidi="ar-SA"/>
        </w:rPr>
        <w:t>2015).According to</w:t>
      </w:r>
      <w:r w:rsidR="00CB5D25" w:rsidRPr="00941366">
        <w:rPr>
          <w:rFonts w:asciiTheme="majorBidi" w:hAnsiTheme="majorBidi" w:cstheme="majorBidi"/>
          <w:sz w:val="24"/>
          <w:szCs w:val="24"/>
          <w:lang w:bidi="ar-SA"/>
        </w:rPr>
        <w:t xml:space="preserve"> </w:t>
      </w:r>
      <w:r w:rsidR="00ED5F85" w:rsidRPr="00941366">
        <w:rPr>
          <w:rFonts w:asciiTheme="majorBidi" w:hAnsiTheme="majorBidi" w:cstheme="majorBidi"/>
          <w:sz w:val="24"/>
          <w:szCs w:val="24"/>
          <w:lang w:bidi="ar-SA"/>
        </w:rPr>
        <w:t xml:space="preserve">(Feldmann and Schwarzkopf, </w:t>
      </w:r>
      <w:r w:rsidR="00F229E9" w:rsidRPr="00941366">
        <w:rPr>
          <w:rFonts w:asciiTheme="majorBidi" w:hAnsiTheme="majorBidi" w:cstheme="majorBidi"/>
          <w:sz w:val="24"/>
          <w:szCs w:val="24"/>
          <w:lang w:bidi="ar-SA"/>
        </w:rPr>
        <w:t xml:space="preserve">2003) </w:t>
      </w:r>
      <w:r w:rsidR="0088638A" w:rsidRPr="00941366">
        <w:rPr>
          <w:rFonts w:asciiTheme="majorBidi" w:hAnsiTheme="majorBidi" w:cstheme="majorBidi"/>
          <w:sz w:val="24"/>
          <w:szCs w:val="24"/>
          <w:lang w:bidi="ar-SA"/>
        </w:rPr>
        <w:t xml:space="preserve">the </w:t>
      </w:r>
      <w:r w:rsidR="00F229E9" w:rsidRPr="00941366">
        <w:rPr>
          <w:rFonts w:asciiTheme="majorBidi" w:hAnsiTheme="majorBidi" w:cstheme="majorBidi"/>
          <w:sz w:val="24"/>
          <w:szCs w:val="24"/>
          <w:lang w:bidi="ar-SA"/>
        </w:rPr>
        <w:t xml:space="preserve">increase the proportion of institutional investment in </w:t>
      </w:r>
      <w:r w:rsidR="00DD37DD" w:rsidRPr="00941366">
        <w:rPr>
          <w:rFonts w:asciiTheme="majorBidi" w:hAnsiTheme="majorBidi" w:cstheme="majorBidi"/>
          <w:sz w:val="24"/>
          <w:szCs w:val="24"/>
          <w:lang w:bidi="ar-SA"/>
        </w:rPr>
        <w:t xml:space="preserve">the company is linked directly </w:t>
      </w:r>
      <w:r w:rsidR="00F229E9" w:rsidRPr="00941366">
        <w:rPr>
          <w:rFonts w:asciiTheme="majorBidi" w:hAnsiTheme="majorBidi" w:cstheme="majorBidi"/>
          <w:sz w:val="24"/>
          <w:szCs w:val="24"/>
          <w:lang w:bidi="ar-SA"/>
        </w:rPr>
        <w:t>to the</w:t>
      </w:r>
      <w:r w:rsidR="00CB5D25" w:rsidRPr="00941366">
        <w:rPr>
          <w:rFonts w:asciiTheme="majorBidi" w:hAnsiTheme="majorBidi" w:cstheme="majorBidi"/>
          <w:sz w:val="24"/>
          <w:szCs w:val="24"/>
          <w:lang w:bidi="ar-SA"/>
        </w:rPr>
        <w:t xml:space="preserve"> proportional</w:t>
      </w:r>
      <w:r w:rsidR="00F229E9" w:rsidRPr="00941366">
        <w:rPr>
          <w:rFonts w:asciiTheme="majorBidi" w:hAnsiTheme="majorBidi" w:cstheme="majorBidi"/>
          <w:sz w:val="24"/>
          <w:szCs w:val="24"/>
          <w:lang w:bidi="ar-SA"/>
        </w:rPr>
        <w:t xml:space="preserve"> increase in the number of members from outside the company's </w:t>
      </w:r>
      <w:r w:rsidR="00CB5D25" w:rsidRPr="00941366">
        <w:rPr>
          <w:rFonts w:asciiTheme="majorBidi" w:hAnsiTheme="majorBidi" w:cstheme="majorBidi"/>
          <w:sz w:val="24"/>
          <w:szCs w:val="24"/>
          <w:lang w:bidi="ar-SA"/>
        </w:rPr>
        <w:t>B</w:t>
      </w:r>
      <w:r w:rsidR="00F229E9" w:rsidRPr="00941366">
        <w:rPr>
          <w:rFonts w:asciiTheme="majorBidi" w:hAnsiTheme="majorBidi" w:cstheme="majorBidi"/>
          <w:sz w:val="24"/>
          <w:szCs w:val="24"/>
          <w:lang w:bidi="ar-SA"/>
        </w:rPr>
        <w:t xml:space="preserve">oard of </w:t>
      </w:r>
      <w:r w:rsidR="00CB5D25" w:rsidRPr="00941366">
        <w:rPr>
          <w:rFonts w:asciiTheme="majorBidi" w:hAnsiTheme="majorBidi" w:cstheme="majorBidi"/>
          <w:sz w:val="24"/>
          <w:szCs w:val="24"/>
          <w:lang w:bidi="ar-SA"/>
        </w:rPr>
        <w:t>D</w:t>
      </w:r>
      <w:r w:rsidR="00F229E9" w:rsidRPr="00941366">
        <w:rPr>
          <w:rFonts w:asciiTheme="majorBidi" w:hAnsiTheme="majorBidi" w:cstheme="majorBidi"/>
          <w:sz w:val="24"/>
          <w:szCs w:val="24"/>
          <w:lang w:bidi="ar-SA"/>
        </w:rPr>
        <w:t>irectors</w:t>
      </w:r>
      <w:r w:rsidR="00CB5D25" w:rsidRPr="00941366">
        <w:rPr>
          <w:rFonts w:asciiTheme="majorBidi" w:hAnsiTheme="majorBidi" w:cstheme="majorBidi"/>
          <w:sz w:val="24"/>
          <w:szCs w:val="24"/>
          <w:lang w:bidi="ar-SA"/>
        </w:rPr>
        <w:t xml:space="preserve">. In addition, </w:t>
      </w:r>
      <w:r w:rsidR="00F229E9" w:rsidRPr="00941366">
        <w:rPr>
          <w:rFonts w:asciiTheme="majorBidi" w:hAnsiTheme="majorBidi" w:cstheme="majorBidi"/>
          <w:sz w:val="24"/>
          <w:szCs w:val="24"/>
          <w:lang w:bidi="ar-SA"/>
        </w:rPr>
        <w:t>increas</w:t>
      </w:r>
      <w:r w:rsidR="00CB5D25" w:rsidRPr="00941366">
        <w:rPr>
          <w:rFonts w:asciiTheme="majorBidi" w:hAnsiTheme="majorBidi" w:cstheme="majorBidi"/>
          <w:sz w:val="24"/>
          <w:szCs w:val="24"/>
          <w:lang w:bidi="ar-SA"/>
        </w:rPr>
        <w:t>ing</w:t>
      </w:r>
      <w:r w:rsidR="00F229E9" w:rsidRPr="00941366">
        <w:rPr>
          <w:rFonts w:asciiTheme="majorBidi" w:hAnsiTheme="majorBidi" w:cstheme="majorBidi"/>
          <w:sz w:val="24"/>
          <w:szCs w:val="24"/>
          <w:lang w:bidi="ar-SA"/>
        </w:rPr>
        <w:t xml:space="preserve"> the number of non-executive directors </w:t>
      </w:r>
      <w:r w:rsidR="00CB5D25" w:rsidRPr="00941366">
        <w:rPr>
          <w:rFonts w:asciiTheme="majorBidi" w:hAnsiTheme="majorBidi" w:cstheme="majorBidi"/>
          <w:sz w:val="24"/>
          <w:szCs w:val="24"/>
          <w:lang w:bidi="ar-SA"/>
        </w:rPr>
        <w:t xml:space="preserve">on </w:t>
      </w:r>
      <w:r w:rsidR="00F229E9" w:rsidRPr="00941366">
        <w:rPr>
          <w:rFonts w:asciiTheme="majorBidi" w:hAnsiTheme="majorBidi" w:cstheme="majorBidi"/>
          <w:sz w:val="24"/>
          <w:szCs w:val="24"/>
          <w:lang w:bidi="ar-SA"/>
        </w:rPr>
        <w:t>the audit Committee increase</w:t>
      </w:r>
      <w:r w:rsidR="00CB5D25" w:rsidRPr="00941366">
        <w:rPr>
          <w:rFonts w:asciiTheme="majorBidi" w:hAnsiTheme="majorBidi" w:cstheme="majorBidi"/>
          <w:sz w:val="24"/>
          <w:szCs w:val="24"/>
          <w:lang w:bidi="ar-SA"/>
        </w:rPr>
        <w:t>s</w:t>
      </w:r>
      <w:r w:rsidR="00F229E9" w:rsidRPr="00941366">
        <w:rPr>
          <w:rFonts w:asciiTheme="majorBidi" w:hAnsiTheme="majorBidi" w:cstheme="majorBidi"/>
          <w:sz w:val="24"/>
          <w:szCs w:val="24"/>
          <w:lang w:bidi="ar-SA"/>
        </w:rPr>
        <w:t xml:space="preserve"> the degree of indepen</w:t>
      </w:r>
      <w:r w:rsidR="0088638A" w:rsidRPr="00941366">
        <w:rPr>
          <w:rFonts w:asciiTheme="majorBidi" w:hAnsiTheme="majorBidi" w:cstheme="majorBidi"/>
          <w:sz w:val="24"/>
          <w:szCs w:val="24"/>
          <w:lang w:bidi="ar-SA"/>
        </w:rPr>
        <w:t xml:space="preserve">dence of the </w:t>
      </w:r>
      <w:r w:rsidR="00CB5D25" w:rsidRPr="00941366">
        <w:rPr>
          <w:rFonts w:asciiTheme="majorBidi" w:hAnsiTheme="majorBidi" w:cstheme="majorBidi"/>
          <w:sz w:val="24"/>
          <w:szCs w:val="24"/>
          <w:lang w:bidi="ar-SA"/>
        </w:rPr>
        <w:t>B</w:t>
      </w:r>
      <w:r w:rsidR="0088638A" w:rsidRPr="00941366">
        <w:rPr>
          <w:rFonts w:asciiTheme="majorBidi" w:hAnsiTheme="majorBidi" w:cstheme="majorBidi"/>
          <w:sz w:val="24"/>
          <w:szCs w:val="24"/>
          <w:lang w:bidi="ar-SA"/>
        </w:rPr>
        <w:t>oard of Directors</w:t>
      </w:r>
      <w:r w:rsidR="00F229E9" w:rsidRPr="00941366">
        <w:rPr>
          <w:rFonts w:asciiTheme="majorBidi" w:hAnsiTheme="majorBidi" w:cstheme="majorBidi"/>
          <w:sz w:val="24"/>
          <w:szCs w:val="24"/>
          <w:lang w:bidi="ar-SA"/>
        </w:rPr>
        <w:t xml:space="preserve"> and its </w:t>
      </w:r>
      <w:r w:rsidR="0088638A" w:rsidRPr="00941366">
        <w:rPr>
          <w:rFonts w:asciiTheme="majorBidi" w:hAnsiTheme="majorBidi" w:cstheme="majorBidi"/>
          <w:sz w:val="24"/>
          <w:szCs w:val="24"/>
          <w:lang w:bidi="ar-SA"/>
        </w:rPr>
        <w:t>committees</w:t>
      </w:r>
      <w:r w:rsidR="00CB5D25" w:rsidRPr="00941366">
        <w:rPr>
          <w:rFonts w:asciiTheme="majorBidi" w:hAnsiTheme="majorBidi" w:cstheme="majorBidi"/>
          <w:sz w:val="24"/>
          <w:szCs w:val="24"/>
          <w:lang w:bidi="ar-SA"/>
        </w:rPr>
        <w:t>. T</w:t>
      </w:r>
      <w:r w:rsidR="00F229E9" w:rsidRPr="00941366">
        <w:rPr>
          <w:rFonts w:asciiTheme="majorBidi" w:hAnsiTheme="majorBidi" w:cstheme="majorBidi"/>
          <w:sz w:val="24"/>
          <w:szCs w:val="24"/>
          <w:lang w:bidi="ar-SA"/>
        </w:rPr>
        <w:t>hus</w:t>
      </w:r>
      <w:r w:rsidR="00CB5D25" w:rsidRPr="00941366">
        <w:rPr>
          <w:rFonts w:asciiTheme="majorBidi" w:hAnsiTheme="majorBidi" w:cstheme="majorBidi"/>
          <w:sz w:val="24"/>
          <w:szCs w:val="24"/>
          <w:lang w:bidi="ar-SA"/>
        </w:rPr>
        <w:t>,</w:t>
      </w:r>
      <w:r w:rsidR="00F229E9" w:rsidRPr="00941366">
        <w:rPr>
          <w:rFonts w:asciiTheme="majorBidi" w:hAnsiTheme="majorBidi" w:cstheme="majorBidi"/>
          <w:sz w:val="24"/>
          <w:szCs w:val="24"/>
          <w:lang w:bidi="ar-SA"/>
        </w:rPr>
        <w:t xml:space="preserve"> </w:t>
      </w:r>
      <w:r w:rsidR="00CB5D25" w:rsidRPr="00941366">
        <w:rPr>
          <w:rFonts w:asciiTheme="majorBidi" w:hAnsiTheme="majorBidi" w:cstheme="majorBidi"/>
          <w:sz w:val="24"/>
          <w:szCs w:val="24"/>
          <w:lang w:bidi="ar-SA"/>
        </w:rPr>
        <w:t xml:space="preserve">it </w:t>
      </w:r>
      <w:r w:rsidR="00F229E9" w:rsidRPr="00941366">
        <w:rPr>
          <w:rFonts w:asciiTheme="majorBidi" w:hAnsiTheme="majorBidi" w:cstheme="majorBidi"/>
          <w:sz w:val="24"/>
          <w:szCs w:val="24"/>
          <w:lang w:bidi="ar-SA"/>
        </w:rPr>
        <w:t>increase</w:t>
      </w:r>
      <w:r w:rsidR="00CB5D25" w:rsidRPr="00941366">
        <w:rPr>
          <w:rFonts w:asciiTheme="majorBidi" w:hAnsiTheme="majorBidi" w:cstheme="majorBidi"/>
          <w:sz w:val="24"/>
          <w:szCs w:val="24"/>
          <w:lang w:bidi="ar-SA"/>
        </w:rPr>
        <w:t>s</w:t>
      </w:r>
      <w:r w:rsidR="00F229E9" w:rsidRPr="00941366">
        <w:rPr>
          <w:rFonts w:asciiTheme="majorBidi" w:hAnsiTheme="majorBidi" w:cstheme="majorBidi"/>
          <w:sz w:val="24"/>
          <w:szCs w:val="24"/>
          <w:lang w:bidi="ar-SA"/>
        </w:rPr>
        <w:t xml:space="preserve"> the effectiveness of corporate governance which </w:t>
      </w:r>
      <w:r w:rsidR="00CB5D25" w:rsidRPr="00941366">
        <w:rPr>
          <w:rFonts w:asciiTheme="majorBidi" w:hAnsiTheme="majorBidi" w:cstheme="majorBidi"/>
          <w:sz w:val="24"/>
          <w:szCs w:val="24"/>
          <w:lang w:bidi="ar-SA"/>
        </w:rPr>
        <w:t xml:space="preserve">is </w:t>
      </w:r>
      <w:r w:rsidR="00F229E9" w:rsidRPr="00941366">
        <w:rPr>
          <w:rFonts w:asciiTheme="majorBidi" w:hAnsiTheme="majorBidi" w:cstheme="majorBidi"/>
          <w:sz w:val="24"/>
          <w:szCs w:val="24"/>
          <w:lang w:bidi="ar-SA"/>
        </w:rPr>
        <w:t xml:space="preserve">reflected </w:t>
      </w:r>
      <w:r w:rsidR="00CB5D25" w:rsidRPr="00941366">
        <w:rPr>
          <w:rFonts w:asciiTheme="majorBidi" w:hAnsiTheme="majorBidi" w:cstheme="majorBidi"/>
          <w:sz w:val="24"/>
          <w:szCs w:val="24"/>
          <w:lang w:bidi="ar-SA"/>
        </w:rPr>
        <w:t xml:space="preserve">in accounting </w:t>
      </w:r>
      <w:r w:rsidR="00F229E9" w:rsidRPr="00941366">
        <w:rPr>
          <w:rFonts w:asciiTheme="majorBidi" w:hAnsiTheme="majorBidi" w:cstheme="majorBidi"/>
          <w:sz w:val="24"/>
          <w:szCs w:val="24"/>
          <w:lang w:bidi="ar-SA"/>
        </w:rPr>
        <w:t>conservatism</w:t>
      </w:r>
      <w:r w:rsidR="00CB5D25" w:rsidRPr="00941366">
        <w:rPr>
          <w:rFonts w:asciiTheme="majorBidi" w:hAnsiTheme="majorBidi" w:cstheme="majorBidi"/>
          <w:sz w:val="24"/>
          <w:szCs w:val="24"/>
          <w:lang w:bidi="ar-SA"/>
        </w:rPr>
        <w:t>.</w:t>
      </w:r>
      <w:r w:rsidR="00F229E9" w:rsidRPr="00941366">
        <w:rPr>
          <w:rFonts w:asciiTheme="majorBidi" w:hAnsiTheme="majorBidi" w:cstheme="majorBidi"/>
          <w:sz w:val="24"/>
          <w:szCs w:val="24"/>
          <w:lang w:bidi="ar-SA"/>
        </w:rPr>
        <w:t xml:space="preserve"> </w:t>
      </w:r>
    </w:p>
    <w:p w:rsidR="00F229E9" w:rsidRPr="00941366" w:rsidRDefault="00F229E9"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A41B5D" w:rsidRPr="00941366" w:rsidRDefault="00CB5D25" w:rsidP="00F417D2">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bCs/>
          <w:sz w:val="24"/>
          <w:szCs w:val="24"/>
          <w:lang w:bidi="ar-SA"/>
        </w:rPr>
        <w:t xml:space="preserve">The paper turns next </w:t>
      </w:r>
      <w:r w:rsidR="00DD37DD" w:rsidRPr="00941366">
        <w:rPr>
          <w:rFonts w:asciiTheme="majorBidi" w:hAnsiTheme="majorBidi" w:cstheme="majorBidi"/>
          <w:bCs/>
          <w:sz w:val="24"/>
          <w:szCs w:val="24"/>
          <w:lang w:bidi="ar-SA"/>
        </w:rPr>
        <w:t xml:space="preserve">to </w:t>
      </w:r>
      <w:r w:rsidR="0088638A" w:rsidRPr="00941366">
        <w:rPr>
          <w:rFonts w:asciiTheme="majorBidi" w:hAnsiTheme="majorBidi" w:cstheme="majorBidi"/>
          <w:bCs/>
          <w:sz w:val="24"/>
          <w:szCs w:val="24"/>
          <w:lang w:bidi="ar-SA"/>
        </w:rPr>
        <w:t xml:space="preserve">the direction of the relationship between institutional ownership and </w:t>
      </w:r>
      <w:r w:rsidRPr="00941366">
        <w:rPr>
          <w:rFonts w:asciiTheme="majorBidi" w:hAnsiTheme="majorBidi" w:cstheme="majorBidi"/>
          <w:bCs/>
          <w:sz w:val="24"/>
          <w:szCs w:val="24"/>
          <w:lang w:bidi="ar-SA"/>
        </w:rPr>
        <w:t xml:space="preserve">accounting </w:t>
      </w:r>
      <w:r w:rsidR="0088638A" w:rsidRPr="00941366">
        <w:rPr>
          <w:rFonts w:asciiTheme="majorBidi" w:hAnsiTheme="majorBidi" w:cstheme="majorBidi"/>
          <w:bCs/>
          <w:sz w:val="24"/>
          <w:szCs w:val="24"/>
          <w:lang w:bidi="ar-SA"/>
        </w:rPr>
        <w:t>conservatism</w:t>
      </w:r>
      <w:r w:rsidR="0088638A" w:rsidRPr="00941366">
        <w:rPr>
          <w:rFonts w:asciiTheme="majorBidi" w:hAnsiTheme="majorBidi" w:cstheme="majorBidi"/>
          <w:b/>
          <w:bCs/>
          <w:sz w:val="24"/>
          <w:szCs w:val="24"/>
          <w:lang w:bidi="ar-SA"/>
        </w:rPr>
        <w:t>.</w:t>
      </w:r>
      <w:r w:rsidR="0088638A" w:rsidRPr="00941366">
        <w:rPr>
          <w:rFonts w:asciiTheme="majorBidi" w:hAnsiTheme="majorBidi" w:cstheme="majorBidi"/>
          <w:sz w:val="24"/>
          <w:szCs w:val="24"/>
        </w:rPr>
        <w:t xml:space="preserve"> Previous studies suggest that institutional ownership </w:t>
      </w:r>
      <w:r w:rsidRPr="00941366">
        <w:rPr>
          <w:rFonts w:asciiTheme="majorBidi" w:hAnsiTheme="majorBidi" w:cstheme="majorBidi"/>
          <w:sz w:val="24"/>
          <w:szCs w:val="24"/>
        </w:rPr>
        <w:t xml:space="preserve">is </w:t>
      </w:r>
      <w:r w:rsidR="00DD37DD" w:rsidRPr="00941366">
        <w:rPr>
          <w:rFonts w:asciiTheme="majorBidi" w:hAnsiTheme="majorBidi" w:cstheme="majorBidi"/>
          <w:sz w:val="24"/>
          <w:szCs w:val="24"/>
        </w:rPr>
        <w:t xml:space="preserve">a governance </w:t>
      </w:r>
      <w:r w:rsidR="0088638A" w:rsidRPr="00941366">
        <w:rPr>
          <w:rFonts w:asciiTheme="majorBidi" w:hAnsiTheme="majorBidi" w:cstheme="majorBidi"/>
          <w:sz w:val="24"/>
          <w:szCs w:val="24"/>
        </w:rPr>
        <w:t>mechanism</w:t>
      </w:r>
      <w:r w:rsidR="0088638A"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rPr>
        <w:t xml:space="preserve">which </w:t>
      </w:r>
      <w:r w:rsidR="0088638A" w:rsidRPr="00941366">
        <w:rPr>
          <w:rFonts w:asciiTheme="majorBidi" w:hAnsiTheme="majorBidi" w:cstheme="majorBidi"/>
          <w:sz w:val="24"/>
          <w:szCs w:val="24"/>
        </w:rPr>
        <w:t>give</w:t>
      </w:r>
      <w:r w:rsidRPr="00941366">
        <w:rPr>
          <w:rFonts w:asciiTheme="majorBidi" w:hAnsiTheme="majorBidi" w:cstheme="majorBidi"/>
          <w:sz w:val="24"/>
          <w:szCs w:val="24"/>
        </w:rPr>
        <w:t>s</w:t>
      </w:r>
      <w:r w:rsidR="0088638A" w:rsidRPr="00941366">
        <w:rPr>
          <w:rFonts w:asciiTheme="majorBidi" w:hAnsiTheme="majorBidi" w:cstheme="majorBidi"/>
          <w:sz w:val="24"/>
          <w:szCs w:val="24"/>
        </w:rPr>
        <w:t xml:space="preserve"> different and valuable results on</w:t>
      </w:r>
      <w:r w:rsidRPr="00941366">
        <w:rPr>
          <w:rFonts w:asciiTheme="majorBidi" w:hAnsiTheme="majorBidi" w:cstheme="majorBidi"/>
          <w:sz w:val="24"/>
          <w:szCs w:val="24"/>
        </w:rPr>
        <w:t xml:space="preserve"> the demand for accounting</w:t>
      </w:r>
      <w:r w:rsidR="00DD37DD" w:rsidRPr="00941366">
        <w:rPr>
          <w:rFonts w:asciiTheme="majorBidi" w:hAnsiTheme="majorBidi" w:cstheme="majorBidi"/>
          <w:sz w:val="24"/>
          <w:szCs w:val="24"/>
        </w:rPr>
        <w:t xml:space="preserve"> conservatism</w:t>
      </w:r>
      <w:r w:rsidR="0088638A" w:rsidRPr="00941366">
        <w:rPr>
          <w:rFonts w:asciiTheme="majorBidi" w:hAnsiTheme="majorBidi" w:cstheme="majorBidi"/>
          <w:b/>
          <w:bCs/>
          <w:sz w:val="24"/>
          <w:szCs w:val="24"/>
          <w:lang w:bidi="ar-SA"/>
        </w:rPr>
        <w:t>.</w:t>
      </w:r>
      <w:r w:rsidRPr="00941366">
        <w:rPr>
          <w:rFonts w:asciiTheme="majorBidi" w:hAnsiTheme="majorBidi" w:cstheme="majorBidi"/>
          <w:b/>
          <w:bCs/>
          <w:sz w:val="24"/>
          <w:szCs w:val="24"/>
          <w:lang w:bidi="ar-SA"/>
        </w:rPr>
        <w:t xml:space="preserve"> </w:t>
      </w:r>
      <w:r w:rsidRPr="00941366">
        <w:rPr>
          <w:rFonts w:asciiTheme="majorBidi" w:hAnsiTheme="majorBidi" w:cstheme="majorBidi"/>
          <w:bCs/>
          <w:sz w:val="24"/>
          <w:szCs w:val="24"/>
          <w:lang w:bidi="ar-SA"/>
        </w:rPr>
        <w:t>Through their investigation</w:t>
      </w:r>
      <w:r w:rsidR="00DD37DD" w:rsidRPr="00941366">
        <w:rPr>
          <w:rFonts w:asciiTheme="majorBidi" w:hAnsiTheme="majorBidi" w:cstheme="majorBidi"/>
          <w:bCs/>
          <w:sz w:val="24"/>
          <w:szCs w:val="24"/>
          <w:lang w:bidi="ar-SA"/>
        </w:rPr>
        <w:t>,</w:t>
      </w:r>
      <w:r w:rsidR="0088638A" w:rsidRPr="00941366">
        <w:rPr>
          <w:rFonts w:asciiTheme="majorBidi" w:hAnsiTheme="majorBidi" w:cstheme="majorBidi"/>
          <w:b/>
          <w:bCs/>
          <w:sz w:val="24"/>
          <w:szCs w:val="24"/>
          <w:lang w:bidi="ar-SA"/>
        </w:rPr>
        <w:t xml:space="preserve"> </w:t>
      </w:r>
      <w:r w:rsidR="00ED5F85" w:rsidRPr="00941366">
        <w:rPr>
          <w:rFonts w:asciiTheme="majorBidi" w:hAnsiTheme="majorBidi" w:cstheme="majorBidi"/>
          <w:sz w:val="24"/>
          <w:szCs w:val="24"/>
          <w:shd w:val="clear" w:color="auto" w:fill="FFFFFF"/>
        </w:rPr>
        <w:t>(</w:t>
      </w:r>
      <w:r w:rsidR="0088638A" w:rsidRPr="00941366">
        <w:rPr>
          <w:rFonts w:asciiTheme="majorBidi" w:hAnsiTheme="majorBidi" w:cstheme="majorBidi"/>
          <w:sz w:val="24"/>
          <w:szCs w:val="24"/>
          <w:shd w:val="clear" w:color="auto" w:fill="FFFFFF"/>
        </w:rPr>
        <w:t>Chin et al</w:t>
      </w:r>
      <w:r w:rsidR="00ED5F85" w:rsidRPr="00941366">
        <w:rPr>
          <w:rFonts w:asciiTheme="majorBidi" w:hAnsiTheme="majorBidi" w:cstheme="majorBidi"/>
          <w:sz w:val="24"/>
          <w:szCs w:val="24"/>
          <w:shd w:val="clear" w:color="auto" w:fill="FFFFFF"/>
        </w:rPr>
        <w:t xml:space="preserve">, </w:t>
      </w:r>
      <w:r w:rsidR="00DD37DD" w:rsidRPr="00941366">
        <w:rPr>
          <w:rFonts w:asciiTheme="majorBidi" w:hAnsiTheme="majorBidi" w:cstheme="majorBidi"/>
          <w:sz w:val="24"/>
          <w:szCs w:val="24"/>
          <w:shd w:val="clear" w:color="auto" w:fill="FFFFFF"/>
        </w:rPr>
        <w:t>20</w:t>
      </w:r>
      <w:r w:rsidR="00F417D2" w:rsidRPr="00941366">
        <w:rPr>
          <w:rFonts w:asciiTheme="majorBidi" w:hAnsiTheme="majorBidi" w:cstheme="majorBidi"/>
          <w:sz w:val="24"/>
          <w:szCs w:val="24"/>
          <w:shd w:val="clear" w:color="auto" w:fill="FFFFFF"/>
        </w:rPr>
        <w:t>06</w:t>
      </w:r>
      <w:r w:rsidR="00DD37DD" w:rsidRPr="00941366">
        <w:rPr>
          <w:rFonts w:asciiTheme="majorBidi" w:hAnsiTheme="majorBidi" w:cstheme="majorBidi"/>
          <w:sz w:val="24"/>
          <w:szCs w:val="24"/>
          <w:shd w:val="clear" w:color="auto" w:fill="FFFFFF"/>
        </w:rPr>
        <w:t xml:space="preserve">) </w:t>
      </w:r>
      <w:r w:rsidR="0088638A" w:rsidRPr="00941366">
        <w:rPr>
          <w:rFonts w:asciiTheme="majorBidi" w:hAnsiTheme="majorBidi" w:cstheme="majorBidi"/>
          <w:sz w:val="24"/>
          <w:szCs w:val="24"/>
          <w:shd w:val="clear" w:color="auto" w:fill="FFFFFF"/>
        </w:rPr>
        <w:t>find that</w:t>
      </w:r>
      <w:r w:rsidRPr="00941366">
        <w:rPr>
          <w:rFonts w:asciiTheme="majorBidi" w:hAnsiTheme="majorBidi" w:cstheme="majorBidi"/>
          <w:sz w:val="24"/>
          <w:szCs w:val="24"/>
          <w:shd w:val="clear" w:color="auto" w:fill="FFFFFF"/>
        </w:rPr>
        <w:t xml:space="preserve"> a</w:t>
      </w:r>
      <w:r w:rsidR="0088638A" w:rsidRPr="00941366">
        <w:rPr>
          <w:rFonts w:asciiTheme="majorBidi" w:hAnsiTheme="majorBidi" w:cstheme="majorBidi"/>
          <w:sz w:val="24"/>
          <w:szCs w:val="24"/>
          <w:shd w:val="clear" w:color="auto" w:fill="FFFFFF"/>
        </w:rPr>
        <w:t xml:space="preserve"> higher level of equity ownership by institutional investors is associated with less c</w:t>
      </w:r>
      <w:r w:rsidR="00DD37DD" w:rsidRPr="00941366">
        <w:rPr>
          <w:rFonts w:asciiTheme="majorBidi" w:hAnsiTheme="majorBidi" w:cstheme="majorBidi"/>
          <w:sz w:val="24"/>
          <w:szCs w:val="24"/>
          <w:shd w:val="clear" w:color="auto" w:fill="FFFFFF"/>
        </w:rPr>
        <w:t>onservative financial reporting.</w:t>
      </w:r>
      <w:r w:rsidR="0088638A" w:rsidRPr="00941366">
        <w:rPr>
          <w:rFonts w:asciiTheme="majorBidi" w:hAnsiTheme="majorBidi" w:cstheme="majorBidi"/>
          <w:sz w:val="24"/>
          <w:szCs w:val="24"/>
          <w:shd w:val="clear" w:color="auto" w:fill="FFFFFF"/>
        </w:rPr>
        <w:t xml:space="preserve"> </w:t>
      </w:r>
      <w:r w:rsidR="0088638A" w:rsidRPr="00941366">
        <w:rPr>
          <w:rFonts w:asciiTheme="majorBidi" w:eastAsia="Times New Roman" w:hAnsiTheme="majorBidi" w:cstheme="majorBidi"/>
          <w:sz w:val="24"/>
          <w:szCs w:val="24"/>
          <w:lang w:bidi="ar-SA"/>
        </w:rPr>
        <w:t>Collectively, these results are consistent with monitoring institutions demanding conservatism</w:t>
      </w:r>
      <w:r w:rsidR="0088638A" w:rsidRPr="00941366">
        <w:rPr>
          <w:rFonts w:asciiTheme="majorBidi" w:hAnsiTheme="majorBidi" w:cstheme="majorBidi"/>
          <w:sz w:val="24"/>
          <w:szCs w:val="24"/>
          <w:shd w:val="clear" w:color="auto" w:fill="FFFFFF"/>
        </w:rPr>
        <w:t xml:space="preserve"> and more long-term institutional investors</w:t>
      </w:r>
      <w:r w:rsidRPr="00941366">
        <w:rPr>
          <w:rFonts w:asciiTheme="majorBidi" w:hAnsiTheme="majorBidi" w:cstheme="majorBidi"/>
          <w:sz w:val="24"/>
          <w:szCs w:val="24"/>
          <w:shd w:val="clear" w:color="auto" w:fill="FFFFFF"/>
        </w:rPr>
        <w:t>. Such companies</w:t>
      </w:r>
      <w:r w:rsidR="0088638A" w:rsidRPr="00941366">
        <w:rPr>
          <w:rFonts w:asciiTheme="majorBidi" w:hAnsiTheme="majorBidi" w:cstheme="majorBidi"/>
          <w:sz w:val="24"/>
          <w:szCs w:val="24"/>
          <w:shd w:val="clear" w:color="auto" w:fill="FFFFFF"/>
        </w:rPr>
        <w:t xml:space="preserve"> are more likely to engage in less conservative reporting polic</w:t>
      </w:r>
      <w:r w:rsidRPr="00941366">
        <w:rPr>
          <w:rFonts w:asciiTheme="majorBidi" w:hAnsiTheme="majorBidi" w:cstheme="majorBidi"/>
          <w:sz w:val="24"/>
          <w:szCs w:val="24"/>
          <w:shd w:val="clear" w:color="auto" w:fill="FFFFFF"/>
        </w:rPr>
        <w:t>ies</w:t>
      </w:r>
      <w:r w:rsidR="0088638A" w:rsidRPr="00941366">
        <w:rPr>
          <w:rFonts w:asciiTheme="majorBidi" w:hAnsiTheme="majorBidi" w:cstheme="majorBidi"/>
          <w:sz w:val="24"/>
          <w:szCs w:val="24"/>
          <w:shd w:val="clear" w:color="auto" w:fill="FFFFFF"/>
        </w:rPr>
        <w:t xml:space="preserve">. In the same </w:t>
      </w:r>
      <w:r w:rsidR="00DD37DD" w:rsidRPr="00941366">
        <w:rPr>
          <w:rFonts w:asciiTheme="majorBidi" w:hAnsiTheme="majorBidi" w:cstheme="majorBidi"/>
          <w:sz w:val="24"/>
          <w:szCs w:val="24"/>
          <w:shd w:val="clear" w:color="auto" w:fill="FFFFFF"/>
        </w:rPr>
        <w:t>way</w:t>
      </w:r>
      <w:r w:rsidR="00C87FD4" w:rsidRPr="00941366">
        <w:rPr>
          <w:rFonts w:asciiTheme="majorBidi" w:hAnsiTheme="majorBidi" w:cstheme="majorBidi"/>
          <w:sz w:val="24"/>
          <w:szCs w:val="24"/>
          <w:shd w:val="clear" w:color="auto" w:fill="FFFFFF"/>
        </w:rPr>
        <w:t>,</w:t>
      </w:r>
      <w:r w:rsidR="0088638A" w:rsidRPr="00941366">
        <w:rPr>
          <w:rFonts w:asciiTheme="majorBidi" w:hAnsiTheme="majorBidi" w:cstheme="majorBidi"/>
          <w:sz w:val="24"/>
          <w:szCs w:val="24"/>
          <w:shd w:val="clear" w:color="auto" w:fill="FFFFFF"/>
        </w:rPr>
        <w:t xml:space="preserve"> </w:t>
      </w:r>
      <w:r w:rsidR="0088638A" w:rsidRPr="00941366">
        <w:rPr>
          <w:rFonts w:asciiTheme="majorBidi" w:hAnsiTheme="majorBidi" w:cstheme="majorBidi"/>
          <w:sz w:val="24"/>
          <w:szCs w:val="24"/>
          <w:lang w:bidi="ar-SA"/>
        </w:rPr>
        <w:t>Wuchun et al</w:t>
      </w:r>
      <w:r w:rsidR="00C87FD4" w:rsidRPr="00941366">
        <w:rPr>
          <w:rFonts w:asciiTheme="majorBidi" w:hAnsiTheme="majorBidi" w:cstheme="majorBidi"/>
          <w:sz w:val="24"/>
          <w:szCs w:val="24"/>
          <w:lang w:bidi="ar-SA"/>
        </w:rPr>
        <w:t>.’s</w:t>
      </w:r>
      <w:r w:rsidR="0088638A" w:rsidRPr="00941366">
        <w:rPr>
          <w:rFonts w:asciiTheme="majorBidi" w:hAnsiTheme="majorBidi" w:cstheme="majorBidi"/>
          <w:sz w:val="24"/>
          <w:szCs w:val="24"/>
          <w:lang w:bidi="ar-SA"/>
        </w:rPr>
        <w:t xml:space="preserve">  </w:t>
      </w:r>
      <w:r w:rsidR="00C87FD4" w:rsidRPr="00941366">
        <w:rPr>
          <w:rFonts w:asciiTheme="majorBidi" w:hAnsiTheme="majorBidi" w:cstheme="majorBidi"/>
          <w:sz w:val="24"/>
          <w:szCs w:val="24"/>
          <w:lang w:bidi="ar-SA"/>
        </w:rPr>
        <w:t>(</w:t>
      </w:r>
      <w:r w:rsidR="0088638A" w:rsidRPr="00941366">
        <w:rPr>
          <w:rFonts w:asciiTheme="majorBidi" w:hAnsiTheme="majorBidi" w:cstheme="majorBidi"/>
          <w:sz w:val="24"/>
          <w:szCs w:val="24"/>
          <w:lang w:bidi="ar-SA"/>
        </w:rPr>
        <w:t>200</w:t>
      </w:r>
      <w:r w:rsidR="00DA5AF3" w:rsidRPr="00941366">
        <w:rPr>
          <w:rFonts w:asciiTheme="majorBidi" w:hAnsiTheme="majorBidi" w:cstheme="majorBidi"/>
          <w:sz w:val="24"/>
          <w:szCs w:val="24"/>
          <w:lang w:bidi="ar-SA"/>
        </w:rPr>
        <w:t>9</w:t>
      </w:r>
      <w:r w:rsidR="00C87FD4" w:rsidRPr="00941366">
        <w:rPr>
          <w:rFonts w:asciiTheme="majorBidi" w:hAnsiTheme="majorBidi" w:cstheme="majorBidi"/>
          <w:sz w:val="24"/>
          <w:szCs w:val="24"/>
          <w:lang w:bidi="ar-SA"/>
        </w:rPr>
        <w:t>) and</w:t>
      </w:r>
      <w:r w:rsidR="0088638A" w:rsidRPr="00941366">
        <w:rPr>
          <w:rFonts w:asciiTheme="majorBidi" w:hAnsiTheme="majorBidi" w:cstheme="majorBidi"/>
          <w:sz w:val="24"/>
          <w:szCs w:val="24"/>
          <w:lang w:bidi="ar-SA"/>
        </w:rPr>
        <w:t xml:space="preserve"> </w:t>
      </w:r>
      <w:r w:rsidR="0088638A" w:rsidRPr="00941366">
        <w:rPr>
          <w:rFonts w:asciiTheme="majorBidi" w:hAnsiTheme="majorBidi" w:cstheme="majorBidi"/>
          <w:sz w:val="24"/>
          <w:szCs w:val="24"/>
          <w:shd w:val="clear" w:color="auto" w:fill="FFFFFF"/>
        </w:rPr>
        <w:t>Chi et al</w:t>
      </w:r>
      <w:r w:rsidR="00C87FD4" w:rsidRPr="00941366">
        <w:rPr>
          <w:rFonts w:asciiTheme="majorBidi" w:hAnsiTheme="majorBidi" w:cstheme="majorBidi"/>
          <w:sz w:val="24"/>
          <w:szCs w:val="24"/>
          <w:shd w:val="clear" w:color="auto" w:fill="FFFFFF"/>
        </w:rPr>
        <w:t>.’s</w:t>
      </w:r>
      <w:r w:rsidR="0088638A" w:rsidRPr="00941366">
        <w:rPr>
          <w:rFonts w:asciiTheme="majorBidi" w:hAnsiTheme="majorBidi" w:cstheme="majorBidi"/>
          <w:sz w:val="24"/>
          <w:szCs w:val="24"/>
          <w:shd w:val="clear" w:color="auto" w:fill="FFFFFF"/>
        </w:rPr>
        <w:t xml:space="preserve"> ,</w:t>
      </w:r>
      <w:r w:rsidR="00C87FD4" w:rsidRPr="00941366">
        <w:rPr>
          <w:rFonts w:asciiTheme="majorBidi" w:hAnsiTheme="majorBidi" w:cstheme="majorBidi"/>
          <w:sz w:val="24"/>
          <w:szCs w:val="24"/>
          <w:shd w:val="clear" w:color="auto" w:fill="FFFFFF"/>
        </w:rPr>
        <w:t>(</w:t>
      </w:r>
      <w:r w:rsidR="0088638A" w:rsidRPr="00941366">
        <w:rPr>
          <w:rFonts w:asciiTheme="majorBidi" w:hAnsiTheme="majorBidi" w:cstheme="majorBidi"/>
          <w:sz w:val="24"/>
          <w:szCs w:val="24"/>
          <w:shd w:val="clear" w:color="auto" w:fill="FFFFFF"/>
        </w:rPr>
        <w:t>200</w:t>
      </w:r>
      <w:r w:rsidR="00DA5AF3" w:rsidRPr="00941366">
        <w:rPr>
          <w:rFonts w:asciiTheme="majorBidi" w:hAnsiTheme="majorBidi" w:cstheme="majorBidi"/>
          <w:sz w:val="24"/>
          <w:szCs w:val="24"/>
          <w:shd w:val="clear" w:color="auto" w:fill="FFFFFF"/>
        </w:rPr>
        <w:t>9</w:t>
      </w:r>
      <w:r w:rsidR="0088638A" w:rsidRPr="00941366">
        <w:rPr>
          <w:rFonts w:asciiTheme="majorBidi" w:hAnsiTheme="majorBidi" w:cstheme="majorBidi"/>
          <w:sz w:val="24"/>
          <w:szCs w:val="24"/>
          <w:shd w:val="clear" w:color="auto" w:fill="FFFFFF"/>
        </w:rPr>
        <w:t>)</w:t>
      </w:r>
      <w:r w:rsidR="00DA5AF3" w:rsidRPr="00941366">
        <w:rPr>
          <w:rFonts w:asciiTheme="majorBidi" w:hAnsiTheme="majorBidi" w:cstheme="majorBidi"/>
          <w:sz w:val="24"/>
          <w:szCs w:val="24"/>
          <w:shd w:val="clear" w:color="auto" w:fill="FFFFFF"/>
        </w:rPr>
        <w:t xml:space="preserve"> </w:t>
      </w:r>
      <w:r w:rsidR="00DD37DD" w:rsidRPr="00941366">
        <w:rPr>
          <w:rFonts w:asciiTheme="majorBidi" w:hAnsiTheme="majorBidi" w:cstheme="majorBidi"/>
          <w:sz w:val="24"/>
          <w:szCs w:val="24"/>
          <w:shd w:val="clear" w:color="auto" w:fill="FFFFFF"/>
        </w:rPr>
        <w:t xml:space="preserve">findings show that </w:t>
      </w:r>
      <w:r w:rsidR="0088638A" w:rsidRPr="00941366">
        <w:rPr>
          <w:rFonts w:asciiTheme="majorBidi" w:hAnsiTheme="majorBidi" w:cstheme="majorBidi"/>
          <w:sz w:val="24"/>
          <w:szCs w:val="24"/>
          <w:shd w:val="clear" w:color="auto" w:fill="FFFFFF"/>
        </w:rPr>
        <w:t>the companies with larger board</w:t>
      </w:r>
      <w:r w:rsidR="00C87FD4" w:rsidRPr="00941366">
        <w:rPr>
          <w:rFonts w:asciiTheme="majorBidi" w:hAnsiTheme="majorBidi" w:cstheme="majorBidi"/>
          <w:sz w:val="24"/>
          <w:szCs w:val="24"/>
          <w:shd w:val="clear" w:color="auto" w:fill="FFFFFF"/>
        </w:rPr>
        <w:t>s</w:t>
      </w:r>
      <w:r w:rsidR="0088638A" w:rsidRPr="00941366">
        <w:rPr>
          <w:rFonts w:asciiTheme="majorBidi" w:hAnsiTheme="majorBidi" w:cstheme="majorBidi"/>
          <w:sz w:val="24"/>
          <w:szCs w:val="24"/>
          <w:shd w:val="clear" w:color="auto" w:fill="FFFFFF"/>
        </w:rPr>
        <w:t xml:space="preserve"> and higher percentage</w:t>
      </w:r>
      <w:r w:rsidR="00C87FD4" w:rsidRPr="00941366">
        <w:rPr>
          <w:rFonts w:asciiTheme="majorBidi" w:hAnsiTheme="majorBidi" w:cstheme="majorBidi"/>
          <w:sz w:val="24"/>
          <w:szCs w:val="24"/>
          <w:shd w:val="clear" w:color="auto" w:fill="FFFFFF"/>
        </w:rPr>
        <w:t>s of</w:t>
      </w:r>
      <w:r w:rsidR="0088638A" w:rsidRPr="00941366">
        <w:rPr>
          <w:rFonts w:asciiTheme="majorBidi" w:hAnsiTheme="majorBidi" w:cstheme="majorBidi"/>
          <w:sz w:val="24"/>
          <w:szCs w:val="24"/>
          <w:shd w:val="clear" w:color="auto" w:fill="FFFFFF"/>
        </w:rPr>
        <w:t xml:space="preserve"> institutional ownership have lower demand</w:t>
      </w:r>
      <w:r w:rsidR="00C87FD4" w:rsidRPr="00941366">
        <w:rPr>
          <w:rFonts w:asciiTheme="majorBidi" w:hAnsiTheme="majorBidi" w:cstheme="majorBidi"/>
          <w:sz w:val="24"/>
          <w:szCs w:val="24"/>
          <w:shd w:val="clear" w:color="auto" w:fill="FFFFFF"/>
        </w:rPr>
        <w:t>s</w:t>
      </w:r>
      <w:r w:rsidR="0088638A" w:rsidRPr="00941366">
        <w:rPr>
          <w:rFonts w:asciiTheme="majorBidi" w:hAnsiTheme="majorBidi" w:cstheme="majorBidi"/>
          <w:sz w:val="24"/>
          <w:szCs w:val="24"/>
          <w:shd w:val="clear" w:color="auto" w:fill="FFFFFF"/>
        </w:rPr>
        <w:t xml:space="preserve"> for</w:t>
      </w:r>
      <w:r w:rsidR="00C87FD4" w:rsidRPr="00941366">
        <w:rPr>
          <w:rFonts w:asciiTheme="majorBidi" w:hAnsiTheme="majorBidi" w:cstheme="majorBidi"/>
          <w:sz w:val="24"/>
          <w:szCs w:val="24"/>
          <w:shd w:val="clear" w:color="auto" w:fill="FFFFFF"/>
        </w:rPr>
        <w:t xml:space="preserve"> accounting</w:t>
      </w:r>
      <w:r w:rsidR="0088638A" w:rsidRPr="00941366">
        <w:rPr>
          <w:rFonts w:asciiTheme="majorBidi" w:hAnsiTheme="majorBidi" w:cstheme="majorBidi"/>
          <w:sz w:val="24"/>
          <w:szCs w:val="24"/>
          <w:shd w:val="clear" w:color="auto" w:fill="FFFFFF"/>
        </w:rPr>
        <w:t xml:space="preserve"> conservatism. </w:t>
      </w:r>
      <w:r w:rsidR="00C87FD4" w:rsidRPr="00941366">
        <w:rPr>
          <w:rFonts w:asciiTheme="majorBidi" w:hAnsiTheme="majorBidi" w:cstheme="majorBidi"/>
          <w:sz w:val="24"/>
          <w:szCs w:val="24"/>
          <w:shd w:val="clear" w:color="auto" w:fill="FFFFFF"/>
        </w:rPr>
        <w:t xml:space="preserve">On the other hand, </w:t>
      </w:r>
      <w:r w:rsidR="0088638A" w:rsidRPr="00941366">
        <w:rPr>
          <w:rFonts w:asciiTheme="majorBidi" w:hAnsiTheme="majorBidi" w:cstheme="majorBidi"/>
          <w:sz w:val="24"/>
          <w:szCs w:val="24"/>
          <w:lang w:bidi="ar-SA"/>
        </w:rPr>
        <w:t xml:space="preserve">  </w:t>
      </w:r>
      <w:r w:rsidR="0088638A" w:rsidRPr="00941366">
        <w:rPr>
          <w:rFonts w:asciiTheme="majorBidi" w:hAnsiTheme="majorBidi" w:cstheme="majorBidi"/>
          <w:sz w:val="24"/>
          <w:szCs w:val="24"/>
          <w:shd w:val="clear" w:color="auto" w:fill="FFFFFF"/>
        </w:rPr>
        <w:t xml:space="preserve"> </w:t>
      </w:r>
      <w:r w:rsidR="0088638A" w:rsidRPr="00941366">
        <w:rPr>
          <w:rFonts w:asciiTheme="majorBidi" w:hAnsiTheme="majorBidi" w:cstheme="majorBidi"/>
          <w:sz w:val="24"/>
          <w:szCs w:val="24"/>
        </w:rPr>
        <w:t>Yunos, et</w:t>
      </w:r>
      <w:r w:rsidR="00A41B5D" w:rsidRPr="00941366">
        <w:rPr>
          <w:rFonts w:asciiTheme="majorBidi" w:hAnsiTheme="majorBidi" w:cstheme="majorBidi"/>
          <w:sz w:val="24"/>
          <w:szCs w:val="24"/>
        </w:rPr>
        <w:t xml:space="preserve"> al</w:t>
      </w:r>
      <w:r w:rsidR="00C87FD4" w:rsidRPr="00941366">
        <w:rPr>
          <w:rFonts w:asciiTheme="majorBidi" w:hAnsiTheme="majorBidi" w:cstheme="majorBidi"/>
          <w:sz w:val="24"/>
          <w:szCs w:val="24"/>
        </w:rPr>
        <w:t>.’s</w:t>
      </w:r>
      <w:r w:rsidR="0088638A" w:rsidRPr="00941366">
        <w:rPr>
          <w:rFonts w:asciiTheme="majorBidi" w:hAnsiTheme="majorBidi" w:cstheme="majorBidi"/>
          <w:sz w:val="24"/>
          <w:szCs w:val="24"/>
        </w:rPr>
        <w:t xml:space="preserve"> </w:t>
      </w:r>
      <w:r w:rsidR="00C87FD4" w:rsidRPr="00941366">
        <w:rPr>
          <w:rFonts w:asciiTheme="majorBidi" w:hAnsiTheme="majorBidi" w:cstheme="majorBidi"/>
          <w:sz w:val="24"/>
          <w:szCs w:val="24"/>
        </w:rPr>
        <w:t>(</w:t>
      </w:r>
      <w:r w:rsidR="0088638A" w:rsidRPr="00941366">
        <w:rPr>
          <w:rFonts w:asciiTheme="majorBidi" w:hAnsiTheme="majorBidi" w:cstheme="majorBidi"/>
          <w:sz w:val="24"/>
          <w:szCs w:val="24"/>
        </w:rPr>
        <w:t>2011</w:t>
      </w:r>
      <w:r w:rsidR="00C87FD4" w:rsidRPr="00941366">
        <w:rPr>
          <w:rFonts w:asciiTheme="majorBidi" w:hAnsiTheme="majorBidi" w:cstheme="majorBidi"/>
          <w:sz w:val="24"/>
          <w:szCs w:val="24"/>
        </w:rPr>
        <w:t>)</w:t>
      </w:r>
      <w:r w:rsidR="0088638A" w:rsidRPr="00941366">
        <w:rPr>
          <w:rFonts w:asciiTheme="majorBidi" w:hAnsiTheme="majorBidi" w:cstheme="majorBidi"/>
          <w:sz w:val="24"/>
          <w:szCs w:val="24"/>
        </w:rPr>
        <w:t xml:space="preserve"> </w:t>
      </w:r>
      <w:r w:rsidR="00C87FD4" w:rsidRPr="00941366">
        <w:rPr>
          <w:rFonts w:asciiTheme="majorBidi" w:hAnsiTheme="majorBidi" w:cstheme="majorBidi"/>
          <w:sz w:val="24"/>
          <w:szCs w:val="24"/>
        </w:rPr>
        <w:t xml:space="preserve">and </w:t>
      </w:r>
      <w:r w:rsidR="0088638A" w:rsidRPr="00941366">
        <w:rPr>
          <w:rFonts w:asciiTheme="majorBidi" w:hAnsiTheme="majorBidi" w:cstheme="majorBidi"/>
          <w:sz w:val="24"/>
          <w:szCs w:val="24"/>
        </w:rPr>
        <w:t>Ramalingegowda and Yu</w:t>
      </w:r>
      <w:r w:rsidR="00C87FD4" w:rsidRPr="00941366">
        <w:rPr>
          <w:rFonts w:asciiTheme="majorBidi" w:hAnsiTheme="majorBidi" w:cstheme="majorBidi"/>
          <w:sz w:val="24"/>
          <w:szCs w:val="24"/>
        </w:rPr>
        <w:t>’s</w:t>
      </w:r>
      <w:r w:rsidR="0088638A" w:rsidRPr="00941366">
        <w:rPr>
          <w:rFonts w:asciiTheme="majorBidi" w:hAnsiTheme="majorBidi" w:cstheme="majorBidi"/>
          <w:sz w:val="24"/>
          <w:szCs w:val="24"/>
        </w:rPr>
        <w:t xml:space="preserve"> </w:t>
      </w:r>
      <w:r w:rsidR="00CA22E0" w:rsidRPr="00941366">
        <w:rPr>
          <w:rFonts w:asciiTheme="majorBidi" w:hAnsiTheme="majorBidi" w:cstheme="majorBidi"/>
          <w:sz w:val="24"/>
          <w:szCs w:val="24"/>
        </w:rPr>
        <w:t>(</w:t>
      </w:r>
      <w:r w:rsidR="0088638A" w:rsidRPr="00941366">
        <w:rPr>
          <w:rFonts w:asciiTheme="majorBidi" w:hAnsiTheme="majorBidi" w:cstheme="majorBidi"/>
          <w:sz w:val="24"/>
          <w:szCs w:val="24"/>
        </w:rPr>
        <w:t>2012</w:t>
      </w:r>
      <w:r w:rsidR="00CA22E0" w:rsidRPr="00941366">
        <w:rPr>
          <w:rFonts w:asciiTheme="majorBidi" w:hAnsiTheme="majorBidi" w:cstheme="majorBidi"/>
          <w:sz w:val="24"/>
          <w:szCs w:val="24"/>
        </w:rPr>
        <w:t>)</w:t>
      </w:r>
      <w:r w:rsidR="00C87FD4" w:rsidRPr="00941366">
        <w:rPr>
          <w:rFonts w:asciiTheme="majorBidi" w:hAnsiTheme="majorBidi" w:cstheme="majorBidi"/>
          <w:sz w:val="24"/>
          <w:szCs w:val="24"/>
        </w:rPr>
        <w:t xml:space="preserve"> findings ind</w:t>
      </w:r>
      <w:r w:rsidR="00DD37DD" w:rsidRPr="00941366">
        <w:rPr>
          <w:rFonts w:asciiTheme="majorBidi" w:hAnsiTheme="majorBidi" w:cstheme="majorBidi"/>
          <w:sz w:val="24"/>
          <w:szCs w:val="24"/>
        </w:rPr>
        <w:t xml:space="preserve">icate a positive relationship </w:t>
      </w:r>
      <w:r w:rsidR="00C87FD4" w:rsidRPr="00941366">
        <w:rPr>
          <w:rFonts w:asciiTheme="majorBidi" w:hAnsiTheme="majorBidi" w:cstheme="majorBidi"/>
          <w:sz w:val="24"/>
          <w:szCs w:val="24"/>
        </w:rPr>
        <w:t xml:space="preserve">in </w:t>
      </w:r>
      <w:r w:rsidR="0088638A" w:rsidRPr="00941366">
        <w:rPr>
          <w:rFonts w:asciiTheme="majorBidi" w:hAnsiTheme="majorBidi" w:cstheme="majorBidi"/>
          <w:sz w:val="24"/>
          <w:szCs w:val="24"/>
        </w:rPr>
        <w:t>that in</w:t>
      </w:r>
      <w:r w:rsidR="00DD37DD" w:rsidRPr="00941366">
        <w:rPr>
          <w:rFonts w:asciiTheme="majorBidi" w:hAnsiTheme="majorBidi" w:cstheme="majorBidi"/>
          <w:sz w:val="24"/>
          <w:szCs w:val="24"/>
        </w:rPr>
        <w:t xml:space="preserve">stitutional investors are one of the influential groups </w:t>
      </w:r>
      <w:r w:rsidR="0088638A" w:rsidRPr="00941366">
        <w:rPr>
          <w:rFonts w:asciiTheme="majorBidi" w:hAnsiTheme="majorBidi" w:cstheme="majorBidi"/>
          <w:sz w:val="24"/>
          <w:szCs w:val="24"/>
        </w:rPr>
        <w:t>dem</w:t>
      </w:r>
      <w:r w:rsidR="00A41B5D" w:rsidRPr="00941366">
        <w:rPr>
          <w:rFonts w:asciiTheme="majorBidi" w:hAnsiTheme="majorBidi" w:cstheme="majorBidi"/>
          <w:sz w:val="24"/>
          <w:szCs w:val="24"/>
        </w:rPr>
        <w:t>and</w:t>
      </w:r>
      <w:r w:rsidR="00C87FD4" w:rsidRPr="00941366">
        <w:rPr>
          <w:rFonts w:asciiTheme="majorBidi" w:hAnsiTheme="majorBidi" w:cstheme="majorBidi"/>
          <w:sz w:val="24"/>
          <w:szCs w:val="24"/>
        </w:rPr>
        <w:t>ing</w:t>
      </w:r>
      <w:r w:rsidR="00A41B5D" w:rsidRPr="00941366">
        <w:rPr>
          <w:rFonts w:asciiTheme="majorBidi" w:hAnsiTheme="majorBidi" w:cstheme="majorBidi"/>
          <w:sz w:val="24"/>
          <w:szCs w:val="24"/>
        </w:rPr>
        <w:t xml:space="preserve"> accounting conservatism</w:t>
      </w:r>
      <w:r w:rsidR="00C87FD4" w:rsidRPr="00941366">
        <w:rPr>
          <w:rFonts w:asciiTheme="majorBidi" w:hAnsiTheme="majorBidi" w:cstheme="majorBidi"/>
          <w:sz w:val="24"/>
          <w:szCs w:val="24"/>
        </w:rPr>
        <w:t>. Institutional investors are</w:t>
      </w:r>
      <w:r w:rsidR="00DD37DD" w:rsidRPr="00941366">
        <w:rPr>
          <w:rFonts w:asciiTheme="majorBidi" w:hAnsiTheme="majorBidi" w:cstheme="majorBidi"/>
          <w:sz w:val="24"/>
          <w:szCs w:val="24"/>
        </w:rPr>
        <w:t xml:space="preserve"> </w:t>
      </w:r>
      <w:r w:rsidR="00C87FD4" w:rsidRPr="00941366">
        <w:rPr>
          <w:rFonts w:asciiTheme="majorBidi" w:hAnsiTheme="majorBidi" w:cstheme="majorBidi"/>
          <w:sz w:val="24"/>
          <w:szCs w:val="24"/>
        </w:rPr>
        <w:t>probably more likely</w:t>
      </w:r>
      <w:r w:rsidR="0088638A" w:rsidRPr="00941366">
        <w:rPr>
          <w:rFonts w:asciiTheme="majorBidi" w:hAnsiTheme="majorBidi" w:cstheme="majorBidi"/>
          <w:sz w:val="24"/>
          <w:szCs w:val="24"/>
        </w:rPr>
        <w:t xml:space="preserve"> to monitor the managers’ behaviors through the use </w:t>
      </w:r>
      <w:r w:rsidR="00C87FD4" w:rsidRPr="00941366">
        <w:rPr>
          <w:rFonts w:asciiTheme="majorBidi" w:hAnsiTheme="majorBidi" w:cstheme="majorBidi"/>
          <w:sz w:val="24"/>
          <w:szCs w:val="24"/>
        </w:rPr>
        <w:t xml:space="preserve">of </w:t>
      </w:r>
      <w:r w:rsidR="0088638A" w:rsidRPr="00941366">
        <w:rPr>
          <w:rFonts w:asciiTheme="majorBidi" w:hAnsiTheme="majorBidi" w:cstheme="majorBidi"/>
          <w:sz w:val="24"/>
          <w:szCs w:val="24"/>
        </w:rPr>
        <w:t>further conservatism practices.</w:t>
      </w:r>
      <w:r w:rsidR="00A41B5D" w:rsidRPr="00941366">
        <w:rPr>
          <w:rFonts w:asciiTheme="majorBidi" w:hAnsiTheme="majorBidi" w:cstheme="majorBidi"/>
          <w:sz w:val="24"/>
          <w:szCs w:val="24"/>
        </w:rPr>
        <w:t xml:space="preserve"> </w:t>
      </w:r>
      <w:r w:rsidR="006F2026" w:rsidRPr="00941366">
        <w:rPr>
          <w:rFonts w:asciiTheme="majorBidi" w:hAnsiTheme="majorBidi" w:cstheme="majorBidi"/>
          <w:sz w:val="24"/>
          <w:szCs w:val="24"/>
        </w:rPr>
        <w:t>(</w:t>
      </w:r>
      <w:r w:rsidR="00A41B5D" w:rsidRPr="00941366">
        <w:rPr>
          <w:rFonts w:asciiTheme="majorBidi" w:hAnsiTheme="majorBidi" w:cstheme="majorBidi"/>
          <w:sz w:val="24"/>
          <w:szCs w:val="24"/>
          <w:lang w:bidi="ar-SA"/>
        </w:rPr>
        <w:t>Jiang and Kim</w:t>
      </w:r>
      <w:r w:rsidR="006F2026" w:rsidRPr="00941366">
        <w:rPr>
          <w:rFonts w:asciiTheme="majorBidi" w:hAnsiTheme="majorBidi" w:cstheme="majorBidi"/>
          <w:sz w:val="24"/>
          <w:szCs w:val="24"/>
          <w:lang w:bidi="ar-SA"/>
        </w:rPr>
        <w:t xml:space="preserve">, </w:t>
      </w:r>
      <w:r w:rsidR="00A41B5D" w:rsidRPr="00941366">
        <w:rPr>
          <w:rFonts w:asciiTheme="majorBidi" w:hAnsiTheme="majorBidi" w:cstheme="majorBidi"/>
          <w:sz w:val="24"/>
          <w:szCs w:val="24"/>
          <w:lang w:bidi="ar-SA"/>
        </w:rPr>
        <w:t>2000) confirm</w:t>
      </w:r>
      <w:r w:rsidR="00C87FD4" w:rsidRPr="00941366">
        <w:rPr>
          <w:rFonts w:asciiTheme="majorBidi" w:hAnsiTheme="majorBidi" w:cstheme="majorBidi"/>
          <w:sz w:val="24"/>
          <w:szCs w:val="24"/>
          <w:lang w:bidi="ar-SA"/>
        </w:rPr>
        <w:t xml:space="preserve"> that</w:t>
      </w:r>
      <w:r w:rsidR="00A41B5D" w:rsidRPr="00941366">
        <w:rPr>
          <w:rFonts w:asciiTheme="majorBidi" w:hAnsiTheme="majorBidi" w:cstheme="majorBidi"/>
          <w:sz w:val="24"/>
          <w:szCs w:val="24"/>
          <w:lang w:bidi="ar-SA"/>
        </w:rPr>
        <w:t xml:space="preserve"> any level of institutional ownership increases</w:t>
      </w:r>
      <w:r w:rsidR="00C87FD4" w:rsidRPr="00941366">
        <w:rPr>
          <w:rFonts w:asciiTheme="majorBidi" w:hAnsiTheme="majorBidi" w:cstheme="majorBidi"/>
          <w:sz w:val="24"/>
          <w:szCs w:val="24"/>
          <w:lang w:bidi="ar-SA"/>
        </w:rPr>
        <w:t xml:space="preserve"> accounting conservatism and there is</w:t>
      </w:r>
      <w:r w:rsidR="00A41B5D" w:rsidRPr="00941366">
        <w:rPr>
          <w:rFonts w:asciiTheme="majorBidi" w:hAnsiTheme="majorBidi" w:cstheme="majorBidi"/>
          <w:sz w:val="24"/>
          <w:szCs w:val="24"/>
          <w:lang w:bidi="ar-SA"/>
        </w:rPr>
        <w:t xml:space="preserve">, less asymmetry information between managers and other interested parties </w:t>
      </w:r>
      <w:r w:rsidR="00C87FD4" w:rsidRPr="00941366">
        <w:rPr>
          <w:rFonts w:asciiTheme="majorBidi" w:hAnsiTheme="majorBidi" w:cstheme="majorBidi"/>
          <w:sz w:val="24"/>
          <w:szCs w:val="24"/>
          <w:lang w:bidi="ar-SA"/>
        </w:rPr>
        <w:t xml:space="preserve"> in </w:t>
      </w:r>
      <w:r w:rsidR="00A41B5D" w:rsidRPr="00941366">
        <w:rPr>
          <w:rFonts w:asciiTheme="majorBidi" w:hAnsiTheme="majorBidi" w:cstheme="majorBidi"/>
          <w:sz w:val="24"/>
          <w:szCs w:val="24"/>
          <w:lang w:bidi="ar-SA"/>
        </w:rPr>
        <w:t xml:space="preserve"> the market.  </w:t>
      </w:r>
      <w:r w:rsidR="00A41B5D" w:rsidRPr="00941366">
        <w:rPr>
          <w:rFonts w:asciiTheme="majorBidi" w:hAnsiTheme="majorBidi" w:cstheme="majorBidi"/>
          <w:sz w:val="24"/>
          <w:szCs w:val="24"/>
          <w:shd w:val="clear" w:color="auto" w:fill="FFFFFF"/>
        </w:rPr>
        <w:t>.</w:t>
      </w:r>
    </w:p>
    <w:p w:rsidR="00A41B5D" w:rsidRPr="00941366" w:rsidRDefault="00A41B5D" w:rsidP="00B271FD">
      <w:pPr>
        <w:autoSpaceDE w:val="0"/>
        <w:autoSpaceDN w:val="0"/>
        <w:bidi w:val="0"/>
        <w:adjustRightInd w:val="0"/>
        <w:spacing w:after="0" w:line="360" w:lineRule="auto"/>
        <w:ind w:left="-567" w:right="-483"/>
        <w:jc w:val="both"/>
        <w:rPr>
          <w:rFonts w:asciiTheme="majorBidi" w:hAnsiTheme="majorBidi" w:cstheme="majorBidi"/>
          <w:sz w:val="24"/>
          <w:szCs w:val="24"/>
        </w:rPr>
      </w:pPr>
    </w:p>
    <w:p w:rsidR="00935F1D" w:rsidRPr="00941366" w:rsidRDefault="00C87FD4" w:rsidP="00404163">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I</w:t>
      </w:r>
      <w:r w:rsidR="0088638A" w:rsidRPr="00941366">
        <w:rPr>
          <w:rFonts w:asciiTheme="majorBidi" w:hAnsiTheme="majorBidi" w:cstheme="majorBidi"/>
          <w:sz w:val="24"/>
          <w:szCs w:val="24"/>
        </w:rPr>
        <w:t>n addition</w:t>
      </w:r>
      <w:r w:rsidRPr="00941366">
        <w:rPr>
          <w:rFonts w:asciiTheme="majorBidi" w:hAnsiTheme="majorBidi" w:cstheme="majorBidi"/>
          <w:sz w:val="24"/>
          <w:szCs w:val="24"/>
        </w:rPr>
        <w:t>,</w:t>
      </w:r>
      <w:r w:rsidR="00DD37DD" w:rsidRPr="00941366">
        <w:rPr>
          <w:rFonts w:asciiTheme="majorBidi" w:hAnsiTheme="majorBidi" w:cstheme="majorBidi"/>
          <w:sz w:val="24"/>
          <w:szCs w:val="24"/>
        </w:rPr>
        <w:t xml:space="preserve"> </w:t>
      </w:r>
      <w:r w:rsidR="0088638A" w:rsidRPr="00941366">
        <w:rPr>
          <w:rFonts w:asciiTheme="majorBidi" w:hAnsiTheme="majorBidi" w:cstheme="majorBidi"/>
          <w:sz w:val="24"/>
          <w:szCs w:val="24"/>
          <w:lang w:bidi="ar-SA"/>
        </w:rPr>
        <w:t>Lin et al</w:t>
      </w:r>
      <w:r w:rsidRPr="00941366">
        <w:rPr>
          <w:rFonts w:asciiTheme="majorBidi" w:hAnsiTheme="majorBidi" w:cstheme="majorBidi"/>
          <w:sz w:val="24"/>
          <w:szCs w:val="24"/>
          <w:lang w:bidi="ar-SA"/>
        </w:rPr>
        <w:t>.</w:t>
      </w:r>
      <w:r w:rsidR="0088638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w:t>
      </w:r>
      <w:r w:rsidR="0088638A" w:rsidRPr="00941366">
        <w:rPr>
          <w:rFonts w:asciiTheme="majorBidi" w:hAnsiTheme="majorBidi" w:cstheme="majorBidi"/>
          <w:sz w:val="24"/>
          <w:szCs w:val="24"/>
          <w:lang w:bidi="ar-SA"/>
        </w:rPr>
        <w:t>2014)</w:t>
      </w:r>
      <w:r w:rsidR="0088638A" w:rsidRPr="00941366">
        <w:rPr>
          <w:rFonts w:asciiTheme="majorBidi" w:hAnsiTheme="majorBidi" w:cstheme="majorBidi"/>
          <w:sz w:val="24"/>
          <w:szCs w:val="24"/>
          <w:shd w:val="clear" w:color="auto" w:fill="FFFFFF"/>
        </w:rPr>
        <w:t xml:space="preserve"> </w:t>
      </w:r>
      <w:r w:rsidR="0088638A" w:rsidRPr="00941366">
        <w:rPr>
          <w:rFonts w:asciiTheme="majorBidi" w:hAnsiTheme="majorBidi" w:cstheme="majorBidi"/>
          <w:sz w:val="24"/>
          <w:szCs w:val="24"/>
          <w:lang w:bidi="ar-SA"/>
        </w:rPr>
        <w:t>show that a lower proportion of institutional investors</w:t>
      </w:r>
      <w:r w:rsidRPr="00941366">
        <w:rPr>
          <w:rFonts w:asciiTheme="majorBidi" w:hAnsiTheme="majorBidi" w:cstheme="majorBidi"/>
          <w:sz w:val="24"/>
          <w:szCs w:val="24"/>
          <w:lang w:bidi="ar-SA"/>
        </w:rPr>
        <w:t xml:space="preserve"> provide managers with</w:t>
      </w:r>
      <w:r w:rsidR="00DD37DD" w:rsidRPr="00941366">
        <w:rPr>
          <w:rFonts w:asciiTheme="majorBidi" w:hAnsiTheme="majorBidi" w:cstheme="majorBidi"/>
          <w:sz w:val="24"/>
          <w:szCs w:val="24"/>
          <w:lang w:bidi="ar-SA"/>
        </w:rPr>
        <w:t xml:space="preserve"> a greater incentive </w:t>
      </w:r>
      <w:r w:rsidR="0088638A" w:rsidRPr="00941366">
        <w:rPr>
          <w:rFonts w:asciiTheme="majorBidi" w:hAnsiTheme="majorBidi" w:cstheme="majorBidi"/>
          <w:sz w:val="24"/>
          <w:szCs w:val="24"/>
          <w:lang w:bidi="ar-SA"/>
        </w:rPr>
        <w:t>to manipulate accounting earnings.</w:t>
      </w:r>
      <w:r w:rsidR="0088638A" w:rsidRPr="00941366">
        <w:rPr>
          <w:rFonts w:asciiTheme="majorBidi" w:hAnsiTheme="majorBidi" w:cstheme="majorBidi"/>
          <w:sz w:val="24"/>
          <w:szCs w:val="24"/>
          <w:shd w:val="clear" w:color="auto" w:fill="FFFFFF"/>
        </w:rPr>
        <w:t xml:space="preserve"> </w:t>
      </w:r>
      <w:r w:rsidR="00087FA0" w:rsidRPr="00941366">
        <w:rPr>
          <w:rFonts w:asciiTheme="majorBidi" w:hAnsiTheme="majorBidi" w:cstheme="majorBidi"/>
          <w:sz w:val="24"/>
          <w:szCs w:val="24"/>
          <w:shd w:val="clear" w:color="auto" w:fill="FFFFFF"/>
        </w:rPr>
        <w:t xml:space="preserve"> Their </w:t>
      </w:r>
      <w:r w:rsidR="0088638A" w:rsidRPr="00941366">
        <w:rPr>
          <w:rFonts w:asciiTheme="majorBidi" w:hAnsiTheme="majorBidi" w:cstheme="majorBidi"/>
          <w:sz w:val="24"/>
          <w:szCs w:val="24"/>
          <w:shd w:val="clear" w:color="auto" w:fill="FFFFFF"/>
        </w:rPr>
        <w:t xml:space="preserve">results indicate that </w:t>
      </w:r>
      <w:r w:rsidR="00087FA0" w:rsidRPr="00941366">
        <w:rPr>
          <w:rFonts w:asciiTheme="majorBidi" w:hAnsiTheme="majorBidi" w:cstheme="majorBidi"/>
          <w:sz w:val="24"/>
          <w:szCs w:val="24"/>
          <w:shd w:val="clear" w:color="auto" w:fill="FFFFFF"/>
        </w:rPr>
        <w:lastRenderedPageBreak/>
        <w:t xml:space="preserve">companies </w:t>
      </w:r>
      <w:r w:rsidR="0088638A" w:rsidRPr="00941366">
        <w:rPr>
          <w:rFonts w:asciiTheme="majorBidi" w:hAnsiTheme="majorBidi" w:cstheme="majorBidi"/>
          <w:sz w:val="24"/>
          <w:szCs w:val="24"/>
          <w:shd w:val="clear" w:color="auto" w:fill="FFFFFF"/>
        </w:rPr>
        <w:t xml:space="preserve">with more conservative financial reporting </w:t>
      </w:r>
      <w:r w:rsidR="00087FA0" w:rsidRPr="00941366">
        <w:rPr>
          <w:rFonts w:asciiTheme="majorBidi" w:hAnsiTheme="majorBidi" w:cstheme="majorBidi"/>
          <w:sz w:val="24"/>
          <w:szCs w:val="24"/>
          <w:shd w:val="clear" w:color="auto" w:fill="FFFFFF"/>
        </w:rPr>
        <w:t xml:space="preserve">are less likely to engage </w:t>
      </w:r>
      <w:r w:rsidR="0088638A" w:rsidRPr="00941366">
        <w:rPr>
          <w:rFonts w:asciiTheme="majorBidi" w:hAnsiTheme="majorBidi" w:cstheme="majorBidi"/>
          <w:sz w:val="24"/>
          <w:szCs w:val="24"/>
          <w:shd w:val="clear" w:color="auto" w:fill="FFFFFF"/>
        </w:rPr>
        <w:t>in ear</w:t>
      </w:r>
      <w:r w:rsidR="00DD37DD" w:rsidRPr="00941366">
        <w:rPr>
          <w:rFonts w:asciiTheme="majorBidi" w:hAnsiTheme="majorBidi" w:cstheme="majorBidi"/>
          <w:sz w:val="24"/>
          <w:szCs w:val="24"/>
          <w:shd w:val="clear" w:color="auto" w:fill="FFFFFF"/>
        </w:rPr>
        <w:t xml:space="preserve">nings-manipulative activities. </w:t>
      </w:r>
      <w:r w:rsidR="0088638A" w:rsidRPr="00941366">
        <w:rPr>
          <w:rFonts w:asciiTheme="majorBidi" w:hAnsiTheme="majorBidi" w:cstheme="majorBidi"/>
          <w:sz w:val="24"/>
          <w:szCs w:val="24"/>
          <w:shd w:val="clear" w:color="auto" w:fill="FFFFFF"/>
        </w:rPr>
        <w:t>Finally</w:t>
      </w:r>
      <w:r w:rsidR="00087FA0" w:rsidRPr="00941366">
        <w:rPr>
          <w:rFonts w:asciiTheme="majorBidi" w:hAnsiTheme="majorBidi" w:cstheme="majorBidi"/>
          <w:sz w:val="24"/>
          <w:szCs w:val="24"/>
          <w:shd w:val="clear" w:color="auto" w:fill="FFFFFF"/>
        </w:rPr>
        <w:t>,</w:t>
      </w:r>
      <w:r w:rsidR="0088638A" w:rsidRPr="00941366">
        <w:rPr>
          <w:rFonts w:asciiTheme="majorBidi" w:hAnsiTheme="majorBidi" w:cstheme="majorBidi"/>
          <w:sz w:val="24"/>
          <w:szCs w:val="24"/>
          <w:shd w:val="clear" w:color="auto" w:fill="FFFFFF"/>
        </w:rPr>
        <w:t xml:space="preserve"> </w:t>
      </w:r>
      <w:r w:rsidR="00404163" w:rsidRPr="00941366">
        <w:rPr>
          <w:rFonts w:asciiTheme="majorBidi" w:hAnsiTheme="majorBidi" w:cstheme="majorBidi"/>
          <w:sz w:val="24"/>
          <w:szCs w:val="24"/>
          <w:shd w:val="clear" w:color="auto" w:fill="FFFFFF"/>
        </w:rPr>
        <w:t>(</w:t>
      </w:r>
      <w:r w:rsidR="003254C5" w:rsidRPr="00941366">
        <w:rPr>
          <w:rFonts w:asciiTheme="majorBidi" w:hAnsiTheme="majorBidi" w:cstheme="majorBidi"/>
          <w:sz w:val="24"/>
          <w:szCs w:val="24"/>
        </w:rPr>
        <w:t>Obaid</w:t>
      </w:r>
      <w:r w:rsidR="00404163" w:rsidRPr="00941366">
        <w:rPr>
          <w:rFonts w:asciiTheme="majorBidi" w:hAnsiTheme="majorBidi" w:cstheme="majorBidi"/>
          <w:sz w:val="24"/>
          <w:szCs w:val="24"/>
        </w:rPr>
        <w:t xml:space="preserve">, </w:t>
      </w:r>
      <w:r w:rsidR="003254C5" w:rsidRPr="00941366">
        <w:rPr>
          <w:rFonts w:asciiTheme="majorBidi" w:hAnsiTheme="majorBidi" w:cstheme="majorBidi"/>
          <w:sz w:val="24"/>
          <w:szCs w:val="24"/>
        </w:rPr>
        <w:t>2010) indicates that institutional ownership has an important role in reducing manipulation and</w:t>
      </w:r>
      <w:r w:rsidR="00087FA0" w:rsidRPr="00941366">
        <w:rPr>
          <w:rFonts w:asciiTheme="majorBidi" w:hAnsiTheme="majorBidi" w:cstheme="majorBidi"/>
          <w:sz w:val="24"/>
          <w:szCs w:val="24"/>
        </w:rPr>
        <w:t>,</w:t>
      </w:r>
      <w:r w:rsidR="003254C5" w:rsidRPr="00941366">
        <w:rPr>
          <w:rFonts w:asciiTheme="majorBidi" w:hAnsiTheme="majorBidi" w:cstheme="majorBidi"/>
          <w:sz w:val="24"/>
          <w:szCs w:val="24"/>
        </w:rPr>
        <w:t xml:space="preserve"> then</w:t>
      </w:r>
      <w:r w:rsidR="00087FA0" w:rsidRPr="00941366">
        <w:rPr>
          <w:rFonts w:asciiTheme="majorBidi" w:hAnsiTheme="majorBidi" w:cstheme="majorBidi"/>
          <w:sz w:val="24"/>
          <w:szCs w:val="24"/>
        </w:rPr>
        <w:t>,</w:t>
      </w:r>
      <w:r w:rsidR="003254C5" w:rsidRPr="00941366">
        <w:rPr>
          <w:rFonts w:asciiTheme="majorBidi" w:hAnsiTheme="majorBidi" w:cstheme="majorBidi"/>
          <w:sz w:val="24"/>
          <w:szCs w:val="24"/>
        </w:rPr>
        <w:t xml:space="preserve"> increas</w:t>
      </w:r>
      <w:r w:rsidR="00087FA0" w:rsidRPr="00941366">
        <w:rPr>
          <w:rFonts w:asciiTheme="majorBidi" w:hAnsiTheme="majorBidi" w:cstheme="majorBidi"/>
          <w:sz w:val="24"/>
          <w:szCs w:val="24"/>
        </w:rPr>
        <w:t>ing</w:t>
      </w:r>
      <w:r w:rsidR="003254C5" w:rsidRPr="00941366">
        <w:rPr>
          <w:rFonts w:asciiTheme="majorBidi" w:hAnsiTheme="majorBidi" w:cstheme="majorBidi"/>
          <w:sz w:val="24"/>
          <w:szCs w:val="24"/>
        </w:rPr>
        <w:t xml:space="preserve"> the degree of accounting conservatism through its role in activating the board of directors and audit committees. </w:t>
      </w:r>
      <w:r w:rsidR="00087FA0" w:rsidRPr="00941366">
        <w:rPr>
          <w:rFonts w:asciiTheme="majorBidi" w:hAnsiTheme="majorBidi" w:cstheme="majorBidi"/>
          <w:sz w:val="24"/>
          <w:szCs w:val="24"/>
        </w:rPr>
        <w:t xml:space="preserve">Consequently, </w:t>
      </w:r>
      <w:r w:rsidR="003254C5" w:rsidRPr="00941366">
        <w:rPr>
          <w:rFonts w:asciiTheme="majorBidi" w:hAnsiTheme="majorBidi" w:cstheme="majorBidi"/>
          <w:sz w:val="24"/>
          <w:szCs w:val="24"/>
        </w:rPr>
        <w:t>increased institutional ownership may well participate in minimizing the</w:t>
      </w:r>
      <w:r w:rsidR="00087FA0" w:rsidRPr="00941366">
        <w:rPr>
          <w:rFonts w:asciiTheme="majorBidi" w:hAnsiTheme="majorBidi" w:cstheme="majorBidi"/>
          <w:sz w:val="24"/>
          <w:szCs w:val="24"/>
        </w:rPr>
        <w:t xml:space="preserve"> necessary</w:t>
      </w:r>
      <w:r w:rsidR="003254C5" w:rsidRPr="00941366">
        <w:rPr>
          <w:rFonts w:asciiTheme="majorBidi" w:hAnsiTheme="majorBidi" w:cstheme="majorBidi"/>
          <w:sz w:val="24"/>
          <w:szCs w:val="24"/>
        </w:rPr>
        <w:t xml:space="preserve"> time lapse for the audit task to be completed</w:t>
      </w:r>
      <w:r w:rsidR="00087FA0" w:rsidRPr="00941366">
        <w:rPr>
          <w:rFonts w:asciiTheme="majorBidi" w:hAnsiTheme="majorBidi" w:cstheme="majorBidi"/>
          <w:sz w:val="24"/>
          <w:szCs w:val="24"/>
        </w:rPr>
        <w:t>.  Certainly, this</w:t>
      </w:r>
      <w:r w:rsidR="003254C5" w:rsidRPr="00941366">
        <w:rPr>
          <w:rFonts w:asciiTheme="majorBidi" w:hAnsiTheme="majorBidi" w:cstheme="majorBidi"/>
          <w:sz w:val="24"/>
          <w:szCs w:val="24"/>
        </w:rPr>
        <w:t xml:space="preserve"> which would  reduce</w:t>
      </w:r>
      <w:r w:rsidR="00087FA0" w:rsidRPr="00941366">
        <w:rPr>
          <w:rFonts w:asciiTheme="majorBidi" w:hAnsiTheme="majorBidi" w:cstheme="majorBidi"/>
          <w:sz w:val="24"/>
          <w:szCs w:val="24"/>
        </w:rPr>
        <w:t xml:space="preserve"> the time required to achieve the</w:t>
      </w:r>
      <w:r w:rsidR="003254C5" w:rsidRPr="00941366">
        <w:rPr>
          <w:rFonts w:asciiTheme="majorBidi" w:hAnsiTheme="majorBidi" w:cstheme="majorBidi"/>
          <w:sz w:val="24"/>
          <w:szCs w:val="24"/>
        </w:rPr>
        <w:t xml:space="preserve"> annual report deadline </w:t>
      </w:r>
      <w:r w:rsidR="00DD37DD" w:rsidRPr="00941366">
        <w:rPr>
          <w:rFonts w:asciiTheme="majorBidi" w:hAnsiTheme="majorBidi" w:cstheme="majorBidi"/>
          <w:sz w:val="24"/>
          <w:szCs w:val="24"/>
        </w:rPr>
        <w:t xml:space="preserve"> and be m</w:t>
      </w:r>
      <w:r w:rsidR="00087FA0" w:rsidRPr="00941366">
        <w:rPr>
          <w:rFonts w:asciiTheme="majorBidi" w:hAnsiTheme="majorBidi" w:cstheme="majorBidi"/>
          <w:sz w:val="24"/>
          <w:szCs w:val="24"/>
        </w:rPr>
        <w:t xml:space="preserve">ore effective </w:t>
      </w:r>
      <w:r w:rsidR="003254C5" w:rsidRPr="00941366">
        <w:rPr>
          <w:rFonts w:asciiTheme="majorBidi" w:hAnsiTheme="majorBidi" w:cstheme="majorBidi"/>
          <w:sz w:val="24"/>
          <w:szCs w:val="24"/>
        </w:rPr>
        <w:t xml:space="preserve"> and less cost</w:t>
      </w:r>
      <w:r w:rsidR="00087FA0" w:rsidRPr="00941366">
        <w:rPr>
          <w:rFonts w:asciiTheme="majorBidi" w:hAnsiTheme="majorBidi" w:cstheme="majorBidi"/>
          <w:sz w:val="24"/>
          <w:szCs w:val="24"/>
        </w:rPr>
        <w:t>ly</w:t>
      </w:r>
      <w:r w:rsidR="003254C5" w:rsidRPr="00941366">
        <w:rPr>
          <w:rFonts w:asciiTheme="majorBidi" w:hAnsiTheme="majorBidi" w:cstheme="majorBidi"/>
          <w:sz w:val="24"/>
          <w:szCs w:val="24"/>
        </w:rPr>
        <w:t xml:space="preserve">  ( A</w:t>
      </w:r>
      <w:r w:rsidR="003D5154" w:rsidRPr="00941366">
        <w:rPr>
          <w:rFonts w:asciiTheme="majorBidi" w:hAnsiTheme="majorBidi" w:cstheme="majorBidi"/>
          <w:sz w:val="24"/>
          <w:szCs w:val="24"/>
        </w:rPr>
        <w:t>l-Ajimi, 2008; Abdelsalam, et al</w:t>
      </w:r>
      <w:r w:rsidR="003254C5" w:rsidRPr="00941366">
        <w:rPr>
          <w:rFonts w:asciiTheme="majorBidi" w:hAnsiTheme="majorBidi" w:cstheme="majorBidi"/>
          <w:sz w:val="24"/>
          <w:szCs w:val="24"/>
        </w:rPr>
        <w:t>,</w:t>
      </w:r>
      <w:r w:rsidR="003D5154" w:rsidRPr="00941366">
        <w:rPr>
          <w:rFonts w:asciiTheme="majorBidi" w:hAnsiTheme="majorBidi" w:cstheme="majorBidi"/>
          <w:sz w:val="24"/>
          <w:szCs w:val="24"/>
        </w:rPr>
        <w:t xml:space="preserve"> </w:t>
      </w:r>
      <w:r w:rsidR="003254C5" w:rsidRPr="00941366">
        <w:rPr>
          <w:rFonts w:asciiTheme="majorBidi" w:hAnsiTheme="majorBidi" w:cstheme="majorBidi"/>
          <w:sz w:val="24"/>
          <w:szCs w:val="24"/>
        </w:rPr>
        <w:t>2007)</w:t>
      </w:r>
      <w:r w:rsidR="004D6DA3" w:rsidRPr="00941366">
        <w:rPr>
          <w:rFonts w:asciiTheme="majorBidi" w:hAnsiTheme="majorBidi" w:cstheme="majorBidi"/>
          <w:sz w:val="24"/>
          <w:szCs w:val="24"/>
          <w:lang w:bidi="ar-SA"/>
        </w:rPr>
        <w:t xml:space="preserve">, </w:t>
      </w:r>
      <w:r w:rsidR="00935F1D" w:rsidRPr="00941366">
        <w:rPr>
          <w:rFonts w:asciiTheme="majorBidi" w:hAnsiTheme="majorBidi" w:cstheme="majorBidi"/>
          <w:sz w:val="24"/>
          <w:szCs w:val="24"/>
        </w:rPr>
        <w:t xml:space="preserve">From the  above the following hypothesis for the association between institutional  ownership and conservatism is: </w:t>
      </w:r>
    </w:p>
    <w:p w:rsidR="00DD37DD" w:rsidRPr="00941366" w:rsidRDefault="00DD37DD" w:rsidP="00DD37DD">
      <w:pPr>
        <w:autoSpaceDE w:val="0"/>
        <w:autoSpaceDN w:val="0"/>
        <w:bidi w:val="0"/>
        <w:adjustRightInd w:val="0"/>
        <w:spacing w:after="0" w:line="360" w:lineRule="auto"/>
        <w:ind w:left="-567" w:right="-483"/>
        <w:jc w:val="both"/>
        <w:rPr>
          <w:rFonts w:asciiTheme="majorBidi" w:hAnsiTheme="majorBidi" w:cstheme="majorBidi"/>
          <w:b/>
          <w:bCs/>
          <w:sz w:val="24"/>
          <w:szCs w:val="24"/>
        </w:rPr>
      </w:pPr>
    </w:p>
    <w:p w:rsidR="00935F1D" w:rsidRPr="00941366" w:rsidRDefault="00935F1D" w:rsidP="00B271FD">
      <w:pPr>
        <w:autoSpaceDE w:val="0"/>
        <w:autoSpaceDN w:val="0"/>
        <w:adjustRightInd w:val="0"/>
        <w:spacing w:after="0" w:line="360" w:lineRule="auto"/>
        <w:ind w:left="-567" w:right="-483"/>
        <w:jc w:val="right"/>
        <w:rPr>
          <w:rFonts w:asciiTheme="majorBidi" w:hAnsiTheme="majorBidi" w:cstheme="majorBidi"/>
          <w:b/>
          <w:bCs/>
          <w:sz w:val="24"/>
          <w:szCs w:val="24"/>
          <w:lang w:bidi="ar-SA"/>
        </w:rPr>
      </w:pPr>
      <w:r w:rsidRPr="00941366">
        <w:rPr>
          <w:rFonts w:asciiTheme="majorBidi" w:hAnsiTheme="majorBidi" w:cstheme="majorBidi"/>
          <w:b/>
          <w:bCs/>
          <w:sz w:val="24"/>
          <w:szCs w:val="24"/>
        </w:rPr>
        <w:t>H</w:t>
      </w:r>
      <w:r w:rsidRPr="00941366">
        <w:rPr>
          <w:rFonts w:asciiTheme="majorBidi" w:hAnsiTheme="majorBidi" w:cstheme="majorBidi"/>
          <w:b/>
          <w:bCs/>
          <w:sz w:val="24"/>
          <w:szCs w:val="24"/>
          <w:vertAlign w:val="subscript"/>
        </w:rPr>
        <w:t>0</w:t>
      </w:r>
      <w:r w:rsidR="004D6DA3" w:rsidRPr="00941366">
        <w:rPr>
          <w:rFonts w:asciiTheme="majorBidi" w:hAnsiTheme="majorBidi" w:cstheme="majorBidi"/>
          <w:b/>
          <w:bCs/>
          <w:sz w:val="24"/>
          <w:szCs w:val="24"/>
        </w:rPr>
        <w:t>3</w:t>
      </w:r>
      <w:r w:rsidRPr="00941366">
        <w:rPr>
          <w:rFonts w:asciiTheme="majorBidi" w:hAnsiTheme="majorBidi" w:cstheme="majorBidi"/>
          <w:b/>
          <w:bCs/>
          <w:sz w:val="24"/>
          <w:szCs w:val="24"/>
        </w:rPr>
        <w:t xml:space="preserve">: </w:t>
      </w:r>
      <w:r w:rsidRPr="00941366">
        <w:rPr>
          <w:rFonts w:asciiTheme="majorBidi" w:hAnsiTheme="majorBidi" w:cstheme="majorBidi"/>
          <w:b/>
          <w:bCs/>
          <w:sz w:val="24"/>
          <w:szCs w:val="24"/>
          <w:lang w:bidi="ar-SA"/>
        </w:rPr>
        <w:t xml:space="preserve">There is a statistically significant association between </w:t>
      </w:r>
      <w:r w:rsidR="00DD37DD" w:rsidRPr="00941366">
        <w:rPr>
          <w:rFonts w:asciiTheme="majorBidi" w:hAnsiTheme="majorBidi" w:cstheme="majorBidi"/>
          <w:b/>
          <w:bCs/>
          <w:sz w:val="24"/>
          <w:szCs w:val="24"/>
        </w:rPr>
        <w:t xml:space="preserve">institutional ownership </w:t>
      </w:r>
      <w:r w:rsidRPr="00941366">
        <w:rPr>
          <w:rFonts w:asciiTheme="majorBidi" w:hAnsiTheme="majorBidi" w:cstheme="majorBidi"/>
          <w:b/>
          <w:bCs/>
          <w:sz w:val="24"/>
          <w:szCs w:val="24"/>
        </w:rPr>
        <w:t xml:space="preserve">and </w:t>
      </w:r>
      <w:r w:rsidR="00DD37DD" w:rsidRPr="00941366">
        <w:rPr>
          <w:rFonts w:asciiTheme="majorBidi" w:hAnsiTheme="majorBidi" w:cstheme="majorBidi"/>
          <w:b/>
          <w:bCs/>
          <w:sz w:val="24"/>
          <w:szCs w:val="24"/>
        </w:rPr>
        <w:t xml:space="preserve">accounting conservatism </w:t>
      </w:r>
      <w:r w:rsidR="00087FA0" w:rsidRPr="00941366">
        <w:rPr>
          <w:rFonts w:asciiTheme="majorBidi" w:hAnsiTheme="majorBidi" w:cstheme="majorBidi"/>
          <w:b/>
          <w:bCs/>
          <w:sz w:val="24"/>
          <w:szCs w:val="24"/>
        </w:rPr>
        <w:t xml:space="preserve">in </w:t>
      </w:r>
      <w:r w:rsidRPr="00941366">
        <w:rPr>
          <w:rFonts w:asciiTheme="majorBidi" w:hAnsiTheme="majorBidi" w:cstheme="majorBidi"/>
          <w:b/>
          <w:bCs/>
          <w:sz w:val="24"/>
          <w:szCs w:val="24"/>
          <w:lang w:bidi="ar-SA"/>
        </w:rPr>
        <w:t xml:space="preserve">Jordanian listed </w:t>
      </w:r>
      <w:r w:rsidR="00DD37DD" w:rsidRPr="00941366">
        <w:rPr>
          <w:rFonts w:asciiTheme="majorBidi" w:hAnsiTheme="majorBidi" w:cstheme="majorBidi"/>
          <w:b/>
          <w:bCs/>
          <w:sz w:val="24"/>
          <w:szCs w:val="24"/>
          <w:lang w:bidi="ar-SA"/>
        </w:rPr>
        <w:t>companies</w:t>
      </w:r>
      <w:r w:rsidR="00C70D82" w:rsidRPr="00941366">
        <w:rPr>
          <w:rFonts w:asciiTheme="majorBidi" w:hAnsiTheme="majorBidi" w:cstheme="majorBidi"/>
          <w:b/>
          <w:bCs/>
          <w:sz w:val="24"/>
          <w:szCs w:val="24"/>
          <w:lang w:bidi="ar-SA"/>
        </w:rPr>
        <w:t>.</w:t>
      </w:r>
      <w:r w:rsidRPr="00941366">
        <w:rPr>
          <w:rFonts w:asciiTheme="majorBidi" w:hAnsiTheme="majorBidi" w:cstheme="majorBidi"/>
          <w:b/>
          <w:bCs/>
          <w:sz w:val="24"/>
          <w:szCs w:val="24"/>
          <w:lang w:bidi="ar-SA"/>
        </w:rPr>
        <w:t xml:space="preserve"> </w:t>
      </w:r>
    </w:p>
    <w:p w:rsidR="008266D3" w:rsidRPr="00941366" w:rsidRDefault="008266D3" w:rsidP="00B271FD">
      <w:pPr>
        <w:autoSpaceDE w:val="0"/>
        <w:autoSpaceDN w:val="0"/>
        <w:bidi w:val="0"/>
        <w:adjustRightInd w:val="0"/>
        <w:spacing w:after="0" w:line="240" w:lineRule="auto"/>
        <w:ind w:left="-567" w:right="-483"/>
        <w:rPr>
          <w:rFonts w:asciiTheme="majorBidi" w:hAnsiTheme="majorBidi" w:cstheme="majorBidi"/>
          <w:sz w:val="24"/>
          <w:szCs w:val="24"/>
        </w:rPr>
      </w:pPr>
    </w:p>
    <w:p w:rsidR="00467336" w:rsidRPr="00941366" w:rsidRDefault="00087FA0" w:rsidP="00B271FD">
      <w:pPr>
        <w:pStyle w:val="Default"/>
        <w:ind w:left="-567" w:right="-483"/>
        <w:rPr>
          <w:rFonts w:asciiTheme="majorBidi" w:hAnsiTheme="majorBidi" w:cstheme="majorBidi"/>
          <w:b/>
          <w:bCs/>
          <w:color w:val="auto"/>
        </w:rPr>
      </w:pPr>
      <w:r w:rsidRPr="00941366">
        <w:rPr>
          <w:rFonts w:asciiTheme="majorBidi" w:hAnsiTheme="majorBidi" w:cstheme="majorBidi"/>
          <w:b/>
          <w:bCs/>
          <w:color w:val="auto"/>
        </w:rPr>
        <w:t xml:space="preserve"> Concentration of </w:t>
      </w:r>
      <w:r w:rsidR="00467336" w:rsidRPr="00941366">
        <w:rPr>
          <w:rFonts w:asciiTheme="majorBidi" w:hAnsiTheme="majorBidi" w:cstheme="majorBidi"/>
          <w:b/>
          <w:bCs/>
          <w:color w:val="auto"/>
        </w:rPr>
        <w:t>Ownership</w:t>
      </w:r>
    </w:p>
    <w:p w:rsidR="00642854" w:rsidRPr="00941366" w:rsidRDefault="00642854" w:rsidP="00B271FD">
      <w:pPr>
        <w:pStyle w:val="Default"/>
        <w:ind w:left="-567" w:right="-483"/>
        <w:rPr>
          <w:rFonts w:asciiTheme="majorBidi" w:hAnsiTheme="majorBidi" w:cstheme="majorBidi"/>
          <w:b/>
          <w:bCs/>
          <w:color w:val="auto"/>
        </w:rPr>
      </w:pPr>
    </w:p>
    <w:p w:rsidR="0081065F" w:rsidRPr="00941366" w:rsidRDefault="00087FA0" w:rsidP="003D5154">
      <w:pPr>
        <w:pStyle w:val="Default"/>
        <w:spacing w:line="360" w:lineRule="auto"/>
        <w:ind w:left="-567" w:right="-483"/>
        <w:jc w:val="both"/>
        <w:rPr>
          <w:rFonts w:asciiTheme="majorBidi" w:hAnsiTheme="majorBidi" w:cstheme="majorBidi"/>
          <w:color w:val="auto"/>
        </w:rPr>
      </w:pPr>
      <w:r w:rsidRPr="00941366">
        <w:rPr>
          <w:rFonts w:asciiTheme="majorBidi" w:hAnsiTheme="majorBidi" w:cstheme="majorBidi"/>
          <w:color w:val="auto"/>
        </w:rPr>
        <w:t>C</w:t>
      </w:r>
      <w:r w:rsidR="00B81D17" w:rsidRPr="00941366">
        <w:rPr>
          <w:rFonts w:asciiTheme="majorBidi" w:hAnsiTheme="majorBidi" w:cstheme="majorBidi"/>
          <w:color w:val="auto"/>
        </w:rPr>
        <w:t xml:space="preserve">oncentration of ownership </w:t>
      </w:r>
      <w:r w:rsidRPr="00941366">
        <w:rPr>
          <w:rFonts w:asciiTheme="majorBidi" w:hAnsiTheme="majorBidi" w:cstheme="majorBidi"/>
          <w:color w:val="auto"/>
        </w:rPr>
        <w:t>r</w:t>
      </w:r>
      <w:r w:rsidR="00B81D17" w:rsidRPr="00941366">
        <w:rPr>
          <w:rFonts w:asciiTheme="majorBidi" w:hAnsiTheme="majorBidi" w:cstheme="majorBidi"/>
          <w:color w:val="auto"/>
        </w:rPr>
        <w:t>efers to the</w:t>
      </w:r>
      <w:r w:rsidR="00DD37DD" w:rsidRPr="00941366">
        <w:rPr>
          <w:rFonts w:asciiTheme="majorBidi" w:hAnsiTheme="majorBidi" w:cstheme="majorBidi"/>
          <w:color w:val="auto"/>
        </w:rPr>
        <w:t xml:space="preserve"> </w:t>
      </w:r>
      <w:r w:rsidR="00B81D17" w:rsidRPr="00941366">
        <w:rPr>
          <w:rFonts w:asciiTheme="majorBidi" w:hAnsiTheme="majorBidi" w:cstheme="majorBidi"/>
          <w:color w:val="auto"/>
        </w:rPr>
        <w:t>ownership</w:t>
      </w:r>
      <w:r w:rsidRPr="00941366">
        <w:rPr>
          <w:rFonts w:asciiTheme="majorBidi" w:hAnsiTheme="majorBidi" w:cstheme="majorBidi"/>
          <w:color w:val="auto"/>
        </w:rPr>
        <w:t xml:space="preserve"> concentrated </w:t>
      </w:r>
      <w:r w:rsidR="00B81D17" w:rsidRPr="00941366">
        <w:rPr>
          <w:rFonts w:asciiTheme="majorBidi" w:hAnsiTheme="majorBidi" w:cstheme="majorBidi"/>
          <w:color w:val="auto"/>
        </w:rPr>
        <w:t>in the limited number of shareholders</w:t>
      </w:r>
      <w:r w:rsidRPr="00941366">
        <w:rPr>
          <w:rFonts w:asciiTheme="majorBidi" w:hAnsiTheme="majorBidi" w:cstheme="majorBidi"/>
          <w:color w:val="auto"/>
        </w:rPr>
        <w:t>.</w:t>
      </w:r>
      <w:r w:rsidR="00B81D17" w:rsidRPr="00941366">
        <w:rPr>
          <w:rFonts w:asciiTheme="majorBidi" w:hAnsiTheme="majorBidi" w:cstheme="majorBidi"/>
          <w:color w:val="auto"/>
        </w:rPr>
        <w:t xml:space="preserve"> </w:t>
      </w:r>
      <w:r w:rsidRPr="00941366">
        <w:rPr>
          <w:rFonts w:asciiTheme="majorBidi" w:hAnsiTheme="majorBidi" w:cstheme="majorBidi"/>
          <w:color w:val="auto"/>
        </w:rPr>
        <w:t>U</w:t>
      </w:r>
      <w:r w:rsidR="00B81D17" w:rsidRPr="00941366">
        <w:rPr>
          <w:rFonts w:asciiTheme="majorBidi" w:hAnsiTheme="majorBidi" w:cstheme="majorBidi"/>
          <w:color w:val="auto"/>
        </w:rPr>
        <w:t>sually</w:t>
      </w:r>
      <w:r w:rsidRPr="00941366">
        <w:rPr>
          <w:rFonts w:asciiTheme="majorBidi" w:hAnsiTheme="majorBidi" w:cstheme="majorBidi"/>
          <w:color w:val="auto"/>
        </w:rPr>
        <w:t xml:space="preserve">, they </w:t>
      </w:r>
      <w:r w:rsidR="00B81D17" w:rsidRPr="00941366">
        <w:rPr>
          <w:rFonts w:asciiTheme="majorBidi" w:hAnsiTheme="majorBidi" w:cstheme="majorBidi"/>
          <w:color w:val="auto"/>
        </w:rPr>
        <w:t>possess a large percentage</w:t>
      </w:r>
      <w:r w:rsidRPr="00941366">
        <w:rPr>
          <w:rFonts w:asciiTheme="majorBidi" w:hAnsiTheme="majorBidi" w:cstheme="majorBidi"/>
          <w:color w:val="auto"/>
        </w:rPr>
        <w:t xml:space="preserve"> of shares that</w:t>
      </w:r>
      <w:r w:rsidR="00B81D17" w:rsidRPr="00941366">
        <w:rPr>
          <w:rFonts w:asciiTheme="majorBidi" w:hAnsiTheme="majorBidi" w:cstheme="majorBidi"/>
          <w:color w:val="auto"/>
        </w:rPr>
        <w:t xml:space="preserve"> allow</w:t>
      </w:r>
      <w:r w:rsidRPr="00941366">
        <w:rPr>
          <w:rFonts w:asciiTheme="majorBidi" w:hAnsiTheme="majorBidi" w:cstheme="majorBidi"/>
          <w:color w:val="auto"/>
        </w:rPr>
        <w:t>s</w:t>
      </w:r>
      <w:r w:rsidR="00DD37DD" w:rsidRPr="00941366">
        <w:rPr>
          <w:rFonts w:asciiTheme="majorBidi" w:hAnsiTheme="majorBidi" w:cstheme="majorBidi"/>
          <w:color w:val="auto"/>
        </w:rPr>
        <w:t xml:space="preserve"> them to participate in the company's </w:t>
      </w:r>
      <w:r w:rsidR="00B81D17" w:rsidRPr="00941366">
        <w:rPr>
          <w:rFonts w:asciiTheme="majorBidi" w:hAnsiTheme="majorBidi" w:cstheme="majorBidi"/>
          <w:color w:val="auto"/>
        </w:rPr>
        <w:t xml:space="preserve">management and </w:t>
      </w:r>
      <w:r w:rsidRPr="00941366">
        <w:rPr>
          <w:rFonts w:asciiTheme="majorBidi" w:hAnsiTheme="majorBidi" w:cstheme="majorBidi"/>
          <w:color w:val="auto"/>
        </w:rPr>
        <w:t xml:space="preserve">to </w:t>
      </w:r>
      <w:r w:rsidR="00B81D17" w:rsidRPr="00941366">
        <w:rPr>
          <w:rFonts w:asciiTheme="majorBidi" w:hAnsiTheme="majorBidi" w:cstheme="majorBidi"/>
          <w:color w:val="auto"/>
        </w:rPr>
        <w:t xml:space="preserve">direct  </w:t>
      </w:r>
      <w:r w:rsidRPr="00941366">
        <w:rPr>
          <w:rFonts w:asciiTheme="majorBidi" w:hAnsiTheme="majorBidi" w:cstheme="majorBidi"/>
          <w:color w:val="auto"/>
        </w:rPr>
        <w:t xml:space="preserve">its </w:t>
      </w:r>
      <w:r w:rsidR="00B81D17" w:rsidRPr="00941366">
        <w:rPr>
          <w:rFonts w:asciiTheme="majorBidi" w:hAnsiTheme="majorBidi" w:cstheme="majorBidi"/>
          <w:color w:val="auto"/>
        </w:rPr>
        <w:t xml:space="preserve"> financial and operational  policies . </w:t>
      </w:r>
      <w:r w:rsidRPr="00941366">
        <w:rPr>
          <w:rFonts w:asciiTheme="majorBidi" w:hAnsiTheme="majorBidi" w:cstheme="majorBidi"/>
          <w:color w:val="auto"/>
        </w:rPr>
        <w:t xml:space="preserve">However, </w:t>
      </w:r>
      <w:r w:rsidR="005C287C" w:rsidRPr="00941366">
        <w:rPr>
          <w:rFonts w:asciiTheme="majorBidi" w:hAnsiTheme="majorBidi" w:cstheme="majorBidi"/>
          <w:color w:val="auto"/>
        </w:rPr>
        <w:t xml:space="preserve">the concentration of ownership </w:t>
      </w:r>
      <w:r w:rsidR="005F72D1" w:rsidRPr="00941366">
        <w:rPr>
          <w:rFonts w:asciiTheme="majorBidi" w:hAnsiTheme="majorBidi" w:cstheme="majorBidi"/>
          <w:color w:val="auto"/>
        </w:rPr>
        <w:t xml:space="preserve">may </w:t>
      </w:r>
      <w:r w:rsidR="00B81D17" w:rsidRPr="00941366">
        <w:rPr>
          <w:rFonts w:asciiTheme="majorBidi" w:hAnsiTheme="majorBidi" w:cstheme="majorBidi"/>
          <w:color w:val="auto"/>
        </w:rPr>
        <w:t>have</w:t>
      </w:r>
      <w:r w:rsidR="005F72D1" w:rsidRPr="00941366">
        <w:rPr>
          <w:rFonts w:asciiTheme="majorBidi" w:hAnsiTheme="majorBidi" w:cstheme="majorBidi"/>
          <w:color w:val="auto"/>
        </w:rPr>
        <w:t xml:space="preserve"> many</w:t>
      </w:r>
      <w:r w:rsidR="00B81D17" w:rsidRPr="00941366">
        <w:rPr>
          <w:rFonts w:asciiTheme="majorBidi" w:hAnsiTheme="majorBidi" w:cstheme="majorBidi"/>
          <w:color w:val="auto"/>
        </w:rPr>
        <w:t xml:space="preserve"> </w:t>
      </w:r>
      <w:r w:rsidR="005C287C" w:rsidRPr="00941366">
        <w:rPr>
          <w:rFonts w:asciiTheme="majorBidi" w:hAnsiTheme="majorBidi" w:cstheme="majorBidi"/>
          <w:color w:val="auto"/>
        </w:rPr>
        <w:t>advantages or disadvantages.</w:t>
      </w:r>
      <w:r w:rsidR="005B577D" w:rsidRPr="00941366">
        <w:rPr>
          <w:rFonts w:asciiTheme="majorBidi" w:hAnsiTheme="majorBidi" w:cstheme="majorBidi"/>
          <w:color w:val="auto"/>
        </w:rPr>
        <w:t xml:space="preserve"> </w:t>
      </w:r>
      <w:r w:rsidR="005F72D1" w:rsidRPr="00941366">
        <w:rPr>
          <w:rFonts w:asciiTheme="majorBidi" w:hAnsiTheme="majorBidi" w:cstheme="majorBidi"/>
          <w:color w:val="auto"/>
        </w:rPr>
        <w:t>W</w:t>
      </w:r>
      <w:r w:rsidR="005C287C" w:rsidRPr="00941366">
        <w:rPr>
          <w:rFonts w:asciiTheme="majorBidi" w:hAnsiTheme="majorBidi" w:cstheme="majorBidi"/>
          <w:color w:val="auto"/>
        </w:rPr>
        <w:t>hen ownership is concentrated, especially in developing countries</w:t>
      </w:r>
      <w:r w:rsidR="005F72D1" w:rsidRPr="00941366">
        <w:rPr>
          <w:rFonts w:asciiTheme="majorBidi" w:hAnsiTheme="majorBidi" w:cstheme="majorBidi"/>
          <w:color w:val="auto"/>
        </w:rPr>
        <w:t>,</w:t>
      </w:r>
      <w:r w:rsidR="005C287C" w:rsidRPr="00941366">
        <w:rPr>
          <w:rFonts w:asciiTheme="majorBidi" w:hAnsiTheme="majorBidi" w:cstheme="majorBidi"/>
          <w:color w:val="auto"/>
        </w:rPr>
        <w:t xml:space="preserve"> large shareholders own the majority of firm's shares and control the voting rights</w:t>
      </w:r>
      <w:r w:rsidR="005F72D1" w:rsidRPr="00941366">
        <w:rPr>
          <w:rFonts w:asciiTheme="majorBidi" w:hAnsiTheme="majorBidi" w:cstheme="majorBidi"/>
          <w:color w:val="auto"/>
        </w:rPr>
        <w:t xml:space="preserve"> and, therefore, </w:t>
      </w:r>
      <w:r w:rsidR="005C287C" w:rsidRPr="00941366">
        <w:rPr>
          <w:rFonts w:asciiTheme="majorBidi" w:hAnsiTheme="majorBidi" w:cstheme="majorBidi"/>
          <w:color w:val="auto"/>
        </w:rPr>
        <w:t xml:space="preserve"> this </w:t>
      </w:r>
      <w:r w:rsidR="005F72D1" w:rsidRPr="00941366">
        <w:rPr>
          <w:rFonts w:asciiTheme="majorBidi" w:hAnsiTheme="majorBidi" w:cstheme="majorBidi"/>
          <w:color w:val="auto"/>
        </w:rPr>
        <w:t xml:space="preserve">puts </w:t>
      </w:r>
      <w:r w:rsidR="005C287C" w:rsidRPr="00941366">
        <w:rPr>
          <w:rFonts w:asciiTheme="majorBidi" w:hAnsiTheme="majorBidi" w:cstheme="majorBidi"/>
          <w:color w:val="auto"/>
        </w:rPr>
        <w:t xml:space="preserve"> them in</w:t>
      </w:r>
      <w:r w:rsidR="005F72D1" w:rsidRPr="00941366">
        <w:rPr>
          <w:rFonts w:asciiTheme="majorBidi" w:hAnsiTheme="majorBidi" w:cstheme="majorBidi"/>
          <w:color w:val="auto"/>
        </w:rPr>
        <w:t xml:space="preserve"> a</w:t>
      </w:r>
      <w:r w:rsidR="005C287C" w:rsidRPr="00941366">
        <w:rPr>
          <w:rFonts w:asciiTheme="majorBidi" w:hAnsiTheme="majorBidi" w:cstheme="majorBidi"/>
          <w:color w:val="auto"/>
        </w:rPr>
        <w:t xml:space="preserve"> </w:t>
      </w:r>
      <w:r w:rsidR="005B577D" w:rsidRPr="00941366">
        <w:rPr>
          <w:rFonts w:asciiTheme="majorBidi" w:hAnsiTheme="majorBidi" w:cstheme="majorBidi"/>
          <w:color w:val="auto"/>
        </w:rPr>
        <w:t>powerful</w:t>
      </w:r>
      <w:r w:rsidR="005C287C" w:rsidRPr="00941366">
        <w:rPr>
          <w:rFonts w:asciiTheme="majorBidi" w:hAnsiTheme="majorBidi" w:cstheme="majorBidi"/>
          <w:color w:val="auto"/>
        </w:rPr>
        <w:t xml:space="preserve"> </w:t>
      </w:r>
      <w:r w:rsidR="005F72D1" w:rsidRPr="00941366">
        <w:rPr>
          <w:rFonts w:asciiTheme="majorBidi" w:hAnsiTheme="majorBidi" w:cstheme="majorBidi"/>
          <w:color w:val="auto"/>
        </w:rPr>
        <w:t>position They continue to domi</w:t>
      </w:r>
      <w:r w:rsidR="00DD37DD" w:rsidRPr="00941366">
        <w:rPr>
          <w:rFonts w:asciiTheme="majorBidi" w:hAnsiTheme="majorBidi" w:cstheme="majorBidi"/>
          <w:color w:val="auto"/>
        </w:rPr>
        <w:t xml:space="preserve">nate even when there is conflict over the control with </w:t>
      </w:r>
      <w:r w:rsidR="005F72D1" w:rsidRPr="00941366">
        <w:rPr>
          <w:rFonts w:asciiTheme="majorBidi" w:hAnsiTheme="majorBidi" w:cstheme="majorBidi"/>
          <w:color w:val="auto"/>
        </w:rPr>
        <w:t>the</w:t>
      </w:r>
      <w:r w:rsidR="00FB4052" w:rsidRPr="00941366">
        <w:rPr>
          <w:rFonts w:asciiTheme="majorBidi" w:hAnsiTheme="majorBidi" w:cstheme="majorBidi"/>
          <w:color w:val="auto"/>
        </w:rPr>
        <w:t xml:space="preserve"> minority shareholders</w:t>
      </w:r>
      <w:r w:rsidR="005C287C" w:rsidRPr="00941366">
        <w:rPr>
          <w:rFonts w:asciiTheme="majorBidi" w:hAnsiTheme="majorBidi" w:cstheme="majorBidi"/>
          <w:color w:val="auto"/>
        </w:rPr>
        <w:t xml:space="preserve"> (Kiatapiwat, 2010</w:t>
      </w:r>
      <w:r w:rsidR="00043EAF" w:rsidRPr="00941366">
        <w:rPr>
          <w:rFonts w:asciiTheme="majorBidi" w:hAnsiTheme="majorBidi" w:cstheme="majorBidi"/>
          <w:color w:val="auto"/>
        </w:rPr>
        <w:t>).</w:t>
      </w:r>
      <w:r w:rsidR="00641715" w:rsidRPr="00941366">
        <w:rPr>
          <w:rFonts w:asciiTheme="majorBidi" w:hAnsiTheme="majorBidi" w:cstheme="majorBidi"/>
          <w:color w:val="auto"/>
        </w:rPr>
        <w:t xml:space="preserve"> </w:t>
      </w:r>
      <w:r w:rsidR="005F72D1" w:rsidRPr="00941366">
        <w:rPr>
          <w:rFonts w:asciiTheme="majorBidi" w:hAnsiTheme="majorBidi" w:cstheme="majorBidi"/>
          <w:color w:val="auto"/>
        </w:rPr>
        <w:t xml:space="preserve">Also, </w:t>
      </w:r>
      <w:r w:rsidR="00227859" w:rsidRPr="00941366">
        <w:rPr>
          <w:rFonts w:asciiTheme="majorBidi" w:hAnsiTheme="majorBidi" w:cstheme="majorBidi"/>
          <w:color w:val="auto"/>
        </w:rPr>
        <w:t>the controlling shareholders tend to cover up their own interests through the manipulation of earnings information (Song,</w:t>
      </w:r>
      <w:r w:rsidR="005F72D1" w:rsidRPr="00941366">
        <w:rPr>
          <w:rFonts w:asciiTheme="majorBidi" w:hAnsiTheme="majorBidi" w:cstheme="majorBidi"/>
          <w:color w:val="auto"/>
        </w:rPr>
        <w:t xml:space="preserve"> </w:t>
      </w:r>
      <w:r w:rsidR="00227859" w:rsidRPr="00941366">
        <w:rPr>
          <w:rFonts w:asciiTheme="majorBidi" w:hAnsiTheme="majorBidi" w:cstheme="majorBidi"/>
          <w:color w:val="auto"/>
        </w:rPr>
        <w:t xml:space="preserve">2015). </w:t>
      </w:r>
      <w:r w:rsidR="00DD37DD" w:rsidRPr="00941366">
        <w:rPr>
          <w:rFonts w:asciiTheme="majorBidi" w:hAnsiTheme="majorBidi" w:cstheme="majorBidi"/>
          <w:color w:val="auto"/>
        </w:rPr>
        <w:t xml:space="preserve">Next, </w:t>
      </w:r>
      <w:r w:rsidR="005F72D1" w:rsidRPr="00941366">
        <w:rPr>
          <w:rFonts w:asciiTheme="majorBidi" w:hAnsiTheme="majorBidi" w:cstheme="majorBidi"/>
          <w:color w:val="auto"/>
        </w:rPr>
        <w:t xml:space="preserve">the </w:t>
      </w:r>
      <w:r w:rsidR="00227859" w:rsidRPr="00941366">
        <w:rPr>
          <w:rFonts w:asciiTheme="majorBidi" w:hAnsiTheme="majorBidi" w:cstheme="majorBidi"/>
          <w:color w:val="auto"/>
        </w:rPr>
        <w:t xml:space="preserve">high </w:t>
      </w:r>
      <w:r w:rsidR="005F72D1" w:rsidRPr="00941366">
        <w:rPr>
          <w:rFonts w:asciiTheme="majorBidi" w:hAnsiTheme="majorBidi" w:cstheme="majorBidi"/>
          <w:color w:val="auto"/>
        </w:rPr>
        <w:t xml:space="preserve">concentration of </w:t>
      </w:r>
      <w:r w:rsidR="00227859" w:rsidRPr="00941366">
        <w:rPr>
          <w:rFonts w:asciiTheme="majorBidi" w:hAnsiTheme="majorBidi" w:cstheme="majorBidi"/>
          <w:color w:val="auto"/>
        </w:rPr>
        <w:t>ownership imposes high costs on small investors wishing to exercise their</w:t>
      </w:r>
      <w:r w:rsidR="00DD37DD" w:rsidRPr="00941366">
        <w:rPr>
          <w:rFonts w:asciiTheme="majorBidi" w:hAnsiTheme="majorBidi" w:cstheme="majorBidi"/>
          <w:color w:val="auto"/>
        </w:rPr>
        <w:t xml:space="preserve"> control and cash flow rights (</w:t>
      </w:r>
      <w:r w:rsidR="00227859" w:rsidRPr="00941366">
        <w:rPr>
          <w:rFonts w:asciiTheme="majorBidi" w:hAnsiTheme="majorBidi" w:cstheme="majorBidi"/>
          <w:color w:val="auto"/>
        </w:rPr>
        <w:t>Klein,</w:t>
      </w:r>
      <w:r w:rsidR="005F72D1" w:rsidRPr="00941366">
        <w:rPr>
          <w:rFonts w:asciiTheme="majorBidi" w:hAnsiTheme="majorBidi" w:cstheme="majorBidi"/>
          <w:color w:val="auto"/>
        </w:rPr>
        <w:t xml:space="preserve"> </w:t>
      </w:r>
      <w:r w:rsidR="00227859" w:rsidRPr="00941366">
        <w:rPr>
          <w:rFonts w:asciiTheme="majorBidi" w:hAnsiTheme="majorBidi" w:cstheme="majorBidi"/>
          <w:color w:val="auto"/>
        </w:rPr>
        <w:t xml:space="preserve">2002). </w:t>
      </w:r>
      <w:r w:rsidR="005F72D1" w:rsidRPr="00941366">
        <w:rPr>
          <w:rFonts w:asciiTheme="majorBidi" w:hAnsiTheme="majorBidi" w:cstheme="majorBidi"/>
          <w:color w:val="auto"/>
        </w:rPr>
        <w:t xml:space="preserve">However, </w:t>
      </w:r>
      <w:r w:rsidR="00950A6A" w:rsidRPr="00941366">
        <w:rPr>
          <w:rFonts w:asciiTheme="majorBidi" w:hAnsiTheme="majorBidi" w:cstheme="majorBidi"/>
          <w:color w:val="auto"/>
        </w:rPr>
        <w:t>in some cases</w:t>
      </w:r>
      <w:r w:rsidR="005F72D1" w:rsidRPr="00941366">
        <w:rPr>
          <w:rFonts w:asciiTheme="majorBidi" w:hAnsiTheme="majorBidi" w:cstheme="majorBidi"/>
          <w:color w:val="auto"/>
        </w:rPr>
        <w:t>,</w:t>
      </w:r>
      <w:r w:rsidR="00DD37DD" w:rsidRPr="00941366">
        <w:rPr>
          <w:rFonts w:asciiTheme="majorBidi" w:hAnsiTheme="majorBidi" w:cstheme="majorBidi"/>
          <w:color w:val="auto"/>
        </w:rPr>
        <w:t xml:space="preserve"> there are</w:t>
      </w:r>
      <w:r w:rsidR="00950A6A" w:rsidRPr="00941366">
        <w:rPr>
          <w:rFonts w:asciiTheme="majorBidi" w:hAnsiTheme="majorBidi" w:cstheme="majorBidi"/>
          <w:color w:val="auto"/>
        </w:rPr>
        <w:t xml:space="preserve"> </w:t>
      </w:r>
      <w:r w:rsidR="000149B0" w:rsidRPr="00941366">
        <w:rPr>
          <w:rFonts w:asciiTheme="majorBidi" w:hAnsiTheme="majorBidi" w:cstheme="majorBidi"/>
          <w:color w:val="auto"/>
        </w:rPr>
        <w:t>positive aspects of block holders</w:t>
      </w:r>
      <w:r w:rsidR="005F72D1" w:rsidRPr="00941366">
        <w:rPr>
          <w:rFonts w:asciiTheme="majorBidi" w:hAnsiTheme="majorBidi" w:cstheme="majorBidi"/>
          <w:color w:val="auto"/>
        </w:rPr>
        <w:t>.</w:t>
      </w:r>
      <w:r w:rsidR="000149B0" w:rsidRPr="00941366">
        <w:rPr>
          <w:rFonts w:asciiTheme="majorBidi" w:hAnsiTheme="majorBidi" w:cstheme="majorBidi"/>
          <w:color w:val="auto"/>
        </w:rPr>
        <w:t xml:space="preserve"> </w:t>
      </w:r>
      <w:r w:rsidR="005F72D1" w:rsidRPr="00941366">
        <w:rPr>
          <w:rFonts w:asciiTheme="majorBidi" w:hAnsiTheme="majorBidi" w:cstheme="majorBidi"/>
          <w:color w:val="auto"/>
        </w:rPr>
        <w:t>T</w:t>
      </w:r>
      <w:r w:rsidR="000149B0" w:rsidRPr="00941366">
        <w:rPr>
          <w:rFonts w:asciiTheme="majorBidi" w:hAnsiTheme="majorBidi" w:cstheme="majorBidi"/>
          <w:color w:val="auto"/>
        </w:rPr>
        <w:t xml:space="preserve">hey improve the </w:t>
      </w:r>
      <w:r w:rsidR="005F72D1" w:rsidRPr="00941366">
        <w:rPr>
          <w:rFonts w:asciiTheme="majorBidi" w:hAnsiTheme="majorBidi" w:cstheme="majorBidi"/>
          <w:color w:val="auto"/>
        </w:rPr>
        <w:t xml:space="preserve">company’s </w:t>
      </w:r>
      <w:r w:rsidR="000149B0" w:rsidRPr="00941366">
        <w:rPr>
          <w:rFonts w:asciiTheme="majorBidi" w:hAnsiTheme="majorBidi" w:cstheme="majorBidi"/>
          <w:color w:val="auto"/>
        </w:rPr>
        <w:t>performance</w:t>
      </w:r>
      <w:r w:rsidR="005F72D1" w:rsidRPr="00941366">
        <w:rPr>
          <w:rFonts w:asciiTheme="majorBidi" w:hAnsiTheme="majorBidi" w:cstheme="majorBidi"/>
          <w:color w:val="auto"/>
        </w:rPr>
        <w:t xml:space="preserve"> and</w:t>
      </w:r>
      <w:r w:rsidR="007C42FF" w:rsidRPr="00941366">
        <w:rPr>
          <w:rFonts w:asciiTheme="majorBidi" w:hAnsiTheme="majorBidi" w:cstheme="majorBidi"/>
          <w:color w:val="auto"/>
        </w:rPr>
        <w:t xml:space="preserve"> </w:t>
      </w:r>
      <w:r w:rsidR="00B81D17" w:rsidRPr="00941366">
        <w:rPr>
          <w:rFonts w:asciiTheme="majorBidi" w:hAnsiTheme="majorBidi" w:cstheme="majorBidi"/>
          <w:color w:val="auto"/>
        </w:rPr>
        <w:t xml:space="preserve"> may </w:t>
      </w:r>
      <w:r w:rsidR="005F72D1" w:rsidRPr="00941366">
        <w:rPr>
          <w:rFonts w:asciiTheme="majorBidi" w:hAnsiTheme="majorBidi" w:cstheme="majorBidi"/>
          <w:color w:val="auto"/>
        </w:rPr>
        <w:t xml:space="preserve"> help </w:t>
      </w:r>
      <w:r w:rsidR="00641715" w:rsidRPr="00941366">
        <w:rPr>
          <w:rFonts w:asciiTheme="majorBidi" w:hAnsiTheme="majorBidi" w:cstheme="majorBidi"/>
          <w:color w:val="auto"/>
        </w:rPr>
        <w:t xml:space="preserve"> </w:t>
      </w:r>
      <w:r w:rsidR="00B81D17" w:rsidRPr="00941366">
        <w:rPr>
          <w:rFonts w:asciiTheme="majorBidi" w:hAnsiTheme="majorBidi" w:cstheme="majorBidi"/>
          <w:color w:val="auto"/>
        </w:rPr>
        <w:t xml:space="preserve">to select </w:t>
      </w:r>
      <w:r w:rsidR="00641715" w:rsidRPr="00941366">
        <w:rPr>
          <w:rFonts w:asciiTheme="majorBidi" w:hAnsiTheme="majorBidi" w:cstheme="majorBidi"/>
          <w:color w:val="auto"/>
        </w:rPr>
        <w:t xml:space="preserve"> accounting policies</w:t>
      </w:r>
      <w:r w:rsidR="0090537C" w:rsidRPr="00941366">
        <w:rPr>
          <w:rFonts w:asciiTheme="majorBidi" w:hAnsiTheme="majorBidi" w:cstheme="majorBidi"/>
          <w:color w:val="auto"/>
        </w:rPr>
        <w:t xml:space="preserve"> to </w:t>
      </w:r>
      <w:r w:rsidR="00641715" w:rsidRPr="00941366">
        <w:rPr>
          <w:rFonts w:asciiTheme="majorBidi" w:hAnsiTheme="majorBidi" w:cstheme="majorBidi"/>
          <w:color w:val="auto"/>
        </w:rPr>
        <w:t xml:space="preserve"> </w:t>
      </w:r>
      <w:r w:rsidR="000149B0" w:rsidRPr="00941366">
        <w:rPr>
          <w:rFonts w:asciiTheme="majorBidi" w:hAnsiTheme="majorBidi" w:cstheme="majorBidi"/>
          <w:color w:val="auto"/>
        </w:rPr>
        <w:t>reduce</w:t>
      </w:r>
      <w:r w:rsidR="005F72D1" w:rsidRPr="00941366">
        <w:rPr>
          <w:rFonts w:asciiTheme="majorBidi" w:hAnsiTheme="majorBidi" w:cstheme="majorBidi"/>
          <w:color w:val="auto"/>
        </w:rPr>
        <w:t xml:space="preserve"> the management’s</w:t>
      </w:r>
      <w:r w:rsidR="000149B0" w:rsidRPr="00941366">
        <w:rPr>
          <w:rFonts w:asciiTheme="majorBidi" w:hAnsiTheme="majorBidi" w:cstheme="majorBidi"/>
          <w:color w:val="auto"/>
        </w:rPr>
        <w:t xml:space="preserve"> opportunistic behavior</w:t>
      </w:r>
      <w:r w:rsidR="005F72D1" w:rsidRPr="00941366">
        <w:rPr>
          <w:rFonts w:asciiTheme="majorBidi" w:hAnsiTheme="majorBidi" w:cstheme="majorBidi"/>
          <w:color w:val="auto"/>
        </w:rPr>
        <w:t>s</w:t>
      </w:r>
      <w:r w:rsidR="000149B0" w:rsidRPr="00941366">
        <w:rPr>
          <w:rFonts w:asciiTheme="majorBidi" w:hAnsiTheme="majorBidi" w:cstheme="majorBidi"/>
          <w:color w:val="auto"/>
        </w:rPr>
        <w:t xml:space="preserve"> and</w:t>
      </w:r>
      <w:r w:rsidR="005F72D1" w:rsidRPr="00941366">
        <w:rPr>
          <w:rFonts w:asciiTheme="majorBidi" w:hAnsiTheme="majorBidi" w:cstheme="majorBidi"/>
          <w:color w:val="auto"/>
        </w:rPr>
        <w:t xml:space="preserve"> to make </w:t>
      </w:r>
      <w:r w:rsidR="000149B0" w:rsidRPr="00941366">
        <w:rPr>
          <w:rFonts w:asciiTheme="majorBidi" w:hAnsiTheme="majorBidi" w:cstheme="majorBidi"/>
          <w:color w:val="auto"/>
        </w:rPr>
        <w:t xml:space="preserve"> </w:t>
      </w:r>
      <w:r w:rsidR="005F72D1" w:rsidRPr="00941366">
        <w:rPr>
          <w:rFonts w:asciiTheme="majorBidi" w:hAnsiTheme="majorBidi" w:cstheme="majorBidi"/>
          <w:color w:val="auto"/>
        </w:rPr>
        <w:t xml:space="preserve">optimum </w:t>
      </w:r>
      <w:r w:rsidR="000149B0" w:rsidRPr="00941366">
        <w:rPr>
          <w:rFonts w:asciiTheme="majorBidi" w:hAnsiTheme="majorBidi" w:cstheme="majorBidi"/>
          <w:color w:val="auto"/>
        </w:rPr>
        <w:t xml:space="preserve"> use of  </w:t>
      </w:r>
      <w:r w:rsidR="005F72D1" w:rsidRPr="00941366">
        <w:rPr>
          <w:rFonts w:asciiTheme="majorBidi" w:hAnsiTheme="majorBidi" w:cstheme="majorBidi"/>
          <w:color w:val="auto"/>
        </w:rPr>
        <w:t xml:space="preserve">the company’s </w:t>
      </w:r>
      <w:r w:rsidR="000149B0" w:rsidRPr="00941366">
        <w:rPr>
          <w:rFonts w:asciiTheme="majorBidi" w:hAnsiTheme="majorBidi" w:cstheme="majorBidi"/>
          <w:color w:val="auto"/>
        </w:rPr>
        <w:t>recourses and increase the investors</w:t>
      </w:r>
      <w:r w:rsidR="005F72D1" w:rsidRPr="00941366">
        <w:rPr>
          <w:rFonts w:asciiTheme="majorBidi" w:hAnsiTheme="majorBidi" w:cstheme="majorBidi"/>
          <w:color w:val="auto"/>
        </w:rPr>
        <w:t>’</w:t>
      </w:r>
      <w:r w:rsidR="000149B0" w:rsidRPr="00941366">
        <w:rPr>
          <w:rFonts w:asciiTheme="majorBidi" w:hAnsiTheme="majorBidi" w:cstheme="majorBidi"/>
          <w:color w:val="auto"/>
        </w:rPr>
        <w:t xml:space="preserve"> trust </w:t>
      </w:r>
      <w:r w:rsidR="008501FA" w:rsidRPr="00941366">
        <w:rPr>
          <w:rFonts w:asciiTheme="majorBidi" w:hAnsiTheme="majorBidi" w:cstheme="majorBidi"/>
          <w:color w:val="auto"/>
        </w:rPr>
        <w:t>(</w:t>
      </w:r>
      <w:r w:rsidR="000149B0" w:rsidRPr="00941366">
        <w:rPr>
          <w:rFonts w:asciiTheme="majorBidi" w:hAnsiTheme="majorBidi" w:cstheme="majorBidi"/>
          <w:color w:val="auto"/>
        </w:rPr>
        <w:t>Ammann et al, 2011</w:t>
      </w:r>
      <w:r w:rsidR="008501FA" w:rsidRPr="00941366">
        <w:rPr>
          <w:rFonts w:asciiTheme="majorBidi" w:hAnsiTheme="majorBidi" w:cstheme="majorBidi"/>
          <w:color w:val="auto"/>
        </w:rPr>
        <w:t>;</w:t>
      </w:r>
      <w:r w:rsidR="003D5154" w:rsidRPr="00941366">
        <w:rPr>
          <w:rFonts w:asciiTheme="majorBidi" w:hAnsiTheme="majorBidi" w:cstheme="majorBidi"/>
          <w:color w:val="auto"/>
        </w:rPr>
        <w:t xml:space="preserve"> </w:t>
      </w:r>
      <w:r w:rsidR="005F72D1" w:rsidRPr="00941366">
        <w:rPr>
          <w:rFonts w:asciiTheme="majorBidi" w:hAnsiTheme="majorBidi" w:cstheme="majorBidi"/>
          <w:color w:val="auto"/>
        </w:rPr>
        <w:t xml:space="preserve"> </w:t>
      </w:r>
      <w:r w:rsidR="000149B0" w:rsidRPr="00941366">
        <w:rPr>
          <w:rFonts w:asciiTheme="majorBidi" w:hAnsiTheme="majorBidi" w:cstheme="majorBidi"/>
          <w:color w:val="auto"/>
        </w:rPr>
        <w:t>Lskavyan and Spatareanu,</w:t>
      </w:r>
      <w:r w:rsidR="003D5154" w:rsidRPr="00941366">
        <w:rPr>
          <w:rFonts w:asciiTheme="majorBidi" w:hAnsiTheme="majorBidi" w:cstheme="majorBidi"/>
          <w:color w:val="auto"/>
        </w:rPr>
        <w:t xml:space="preserve"> </w:t>
      </w:r>
      <w:r w:rsidR="000149B0" w:rsidRPr="00941366">
        <w:rPr>
          <w:rFonts w:asciiTheme="majorBidi" w:hAnsiTheme="majorBidi" w:cstheme="majorBidi"/>
          <w:color w:val="auto"/>
        </w:rPr>
        <w:t xml:space="preserve"> 2011</w:t>
      </w:r>
      <w:r w:rsidR="008501FA" w:rsidRPr="00941366">
        <w:rPr>
          <w:rFonts w:asciiTheme="majorBidi" w:hAnsiTheme="majorBidi" w:cstheme="majorBidi"/>
          <w:color w:val="auto"/>
        </w:rPr>
        <w:t>;</w:t>
      </w:r>
      <w:r w:rsidR="003D5154" w:rsidRPr="00941366">
        <w:rPr>
          <w:rFonts w:asciiTheme="majorBidi" w:hAnsiTheme="majorBidi" w:cstheme="majorBidi"/>
          <w:color w:val="auto"/>
        </w:rPr>
        <w:t xml:space="preserve"> </w:t>
      </w:r>
      <w:r w:rsidR="005F72D1" w:rsidRPr="00941366">
        <w:rPr>
          <w:rFonts w:asciiTheme="majorBidi" w:hAnsiTheme="majorBidi" w:cstheme="majorBidi"/>
          <w:color w:val="auto"/>
        </w:rPr>
        <w:t xml:space="preserve"> </w:t>
      </w:r>
      <w:r w:rsidR="00641715" w:rsidRPr="00941366">
        <w:rPr>
          <w:rFonts w:asciiTheme="majorBidi" w:hAnsiTheme="majorBidi" w:cstheme="majorBidi"/>
          <w:color w:val="auto"/>
        </w:rPr>
        <w:t xml:space="preserve">Cheung et al, 2005). </w:t>
      </w:r>
    </w:p>
    <w:p w:rsidR="00227859" w:rsidRPr="00941366" w:rsidRDefault="005F72D1" w:rsidP="00876D5A">
      <w:pPr>
        <w:tabs>
          <w:tab w:val="left" w:pos="5205"/>
        </w:tabs>
        <w:autoSpaceDE w:val="0"/>
        <w:autoSpaceDN w:val="0"/>
        <w:bidi w:val="0"/>
        <w:adjustRightInd w:val="0"/>
        <w:spacing w:before="240"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S</w:t>
      </w:r>
      <w:r w:rsidR="00227859" w:rsidRPr="00941366">
        <w:rPr>
          <w:rFonts w:asciiTheme="majorBidi" w:hAnsiTheme="majorBidi" w:cstheme="majorBidi"/>
          <w:sz w:val="24"/>
          <w:szCs w:val="24"/>
        </w:rPr>
        <w:t>everal studies have proposed to address the relationship</w:t>
      </w:r>
      <w:r w:rsidRPr="00941366">
        <w:rPr>
          <w:rFonts w:asciiTheme="majorBidi" w:hAnsiTheme="majorBidi" w:cstheme="majorBidi"/>
          <w:sz w:val="24"/>
          <w:szCs w:val="24"/>
        </w:rPr>
        <w:t xml:space="preserve"> between the concentration of </w:t>
      </w:r>
      <w:r w:rsidR="00DD37DD" w:rsidRPr="00941366">
        <w:rPr>
          <w:rFonts w:asciiTheme="majorBidi" w:hAnsiTheme="majorBidi" w:cstheme="majorBidi"/>
          <w:sz w:val="24"/>
          <w:szCs w:val="24"/>
        </w:rPr>
        <w:t xml:space="preserve">ownership </w:t>
      </w:r>
      <w:r w:rsidR="00227859" w:rsidRPr="00941366">
        <w:rPr>
          <w:rFonts w:asciiTheme="majorBidi" w:hAnsiTheme="majorBidi" w:cstheme="majorBidi"/>
          <w:sz w:val="24"/>
          <w:szCs w:val="24"/>
        </w:rPr>
        <w:t>and the</w:t>
      </w:r>
      <w:r w:rsidR="00B847F9" w:rsidRPr="00941366">
        <w:rPr>
          <w:rFonts w:asciiTheme="majorBidi" w:hAnsiTheme="majorBidi" w:cstheme="majorBidi"/>
          <w:sz w:val="24"/>
          <w:szCs w:val="24"/>
        </w:rPr>
        <w:t xml:space="preserve"> timeliness of</w:t>
      </w:r>
      <w:r w:rsidR="00227859" w:rsidRPr="00941366">
        <w:rPr>
          <w:rFonts w:asciiTheme="majorBidi" w:hAnsiTheme="majorBidi" w:cstheme="majorBidi"/>
          <w:sz w:val="24"/>
          <w:szCs w:val="24"/>
        </w:rPr>
        <w:t xml:space="preserve"> earning</w:t>
      </w:r>
      <w:r w:rsidR="00B847F9" w:rsidRPr="00941366">
        <w:rPr>
          <w:rFonts w:asciiTheme="majorBidi" w:hAnsiTheme="majorBidi" w:cstheme="majorBidi"/>
          <w:sz w:val="24"/>
          <w:szCs w:val="24"/>
        </w:rPr>
        <w:t>s.</w:t>
      </w:r>
      <w:r w:rsidR="00227859" w:rsidRPr="00941366">
        <w:rPr>
          <w:rFonts w:asciiTheme="majorBidi" w:hAnsiTheme="majorBidi" w:cstheme="majorBidi"/>
          <w:sz w:val="24"/>
          <w:szCs w:val="24"/>
        </w:rPr>
        <w:t xml:space="preserve"> </w:t>
      </w:r>
      <w:r w:rsidR="00876D5A" w:rsidRPr="00941366">
        <w:rPr>
          <w:rFonts w:asciiTheme="majorBidi" w:hAnsiTheme="majorBidi" w:cstheme="majorBidi"/>
          <w:sz w:val="24"/>
          <w:szCs w:val="24"/>
        </w:rPr>
        <w:t>(</w:t>
      </w:r>
      <w:r w:rsidR="00227859" w:rsidRPr="00941366">
        <w:rPr>
          <w:rFonts w:asciiTheme="majorBidi" w:hAnsiTheme="majorBidi" w:cstheme="majorBidi"/>
          <w:sz w:val="24"/>
          <w:szCs w:val="24"/>
        </w:rPr>
        <w:t>Dou et al</w:t>
      </w:r>
      <w:r w:rsidR="00876D5A" w:rsidRPr="00941366">
        <w:rPr>
          <w:rFonts w:asciiTheme="majorBidi" w:hAnsiTheme="majorBidi" w:cstheme="majorBidi"/>
          <w:sz w:val="24"/>
          <w:szCs w:val="24"/>
        </w:rPr>
        <w:t xml:space="preserve">, </w:t>
      </w:r>
      <w:r w:rsidR="00227859" w:rsidRPr="00941366">
        <w:rPr>
          <w:rFonts w:asciiTheme="majorBidi" w:hAnsiTheme="majorBidi" w:cstheme="majorBidi"/>
          <w:sz w:val="24"/>
          <w:szCs w:val="24"/>
        </w:rPr>
        <w:t>2013) note that</w:t>
      </w:r>
      <w:r w:rsidR="00DD37DD" w:rsidRPr="00941366">
        <w:rPr>
          <w:rFonts w:asciiTheme="majorBidi" w:hAnsiTheme="majorBidi" w:cstheme="majorBidi"/>
          <w:sz w:val="24"/>
          <w:szCs w:val="24"/>
        </w:rPr>
        <w:t xml:space="preserve"> major shareholders </w:t>
      </w:r>
      <w:r w:rsidR="00B847F9" w:rsidRPr="00941366">
        <w:rPr>
          <w:rFonts w:asciiTheme="majorBidi" w:hAnsiTheme="majorBidi" w:cstheme="majorBidi"/>
          <w:sz w:val="24"/>
          <w:szCs w:val="24"/>
        </w:rPr>
        <w:t>have</w:t>
      </w:r>
      <w:r w:rsidR="00DD37DD" w:rsidRPr="00941366">
        <w:rPr>
          <w:rFonts w:asciiTheme="majorBidi" w:hAnsiTheme="majorBidi" w:cstheme="majorBidi"/>
          <w:sz w:val="24"/>
          <w:szCs w:val="24"/>
        </w:rPr>
        <w:t xml:space="preserve"> </w:t>
      </w:r>
      <w:r w:rsidR="00227859" w:rsidRPr="00941366">
        <w:rPr>
          <w:rFonts w:asciiTheme="majorBidi" w:hAnsiTheme="majorBidi" w:cstheme="majorBidi"/>
          <w:sz w:val="24"/>
          <w:szCs w:val="24"/>
        </w:rPr>
        <w:t>two forms of impact on the financial reporting</w:t>
      </w:r>
      <w:r w:rsidR="00B847F9"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w:t>
      </w:r>
      <w:r w:rsidR="00B847F9" w:rsidRPr="00941366">
        <w:rPr>
          <w:rFonts w:asciiTheme="majorBidi" w:hAnsiTheme="majorBidi" w:cstheme="majorBidi"/>
          <w:bCs/>
          <w:sz w:val="24"/>
          <w:szCs w:val="24"/>
        </w:rPr>
        <w:t>F</w:t>
      </w:r>
      <w:r w:rsidR="00227859" w:rsidRPr="00941366">
        <w:rPr>
          <w:rFonts w:asciiTheme="majorBidi" w:hAnsiTheme="majorBidi" w:cstheme="majorBidi"/>
          <w:bCs/>
          <w:sz w:val="24"/>
          <w:szCs w:val="24"/>
        </w:rPr>
        <w:t>irst</w:t>
      </w:r>
      <w:r w:rsidR="00B847F9" w:rsidRPr="00941366">
        <w:rPr>
          <w:rFonts w:asciiTheme="majorBidi" w:hAnsiTheme="majorBidi" w:cstheme="majorBidi"/>
          <w:bCs/>
          <w:sz w:val="24"/>
          <w:szCs w:val="24"/>
        </w:rPr>
        <w:t>ly, this is</w:t>
      </w:r>
      <w:r w:rsidR="00227859" w:rsidRPr="00941366">
        <w:rPr>
          <w:rFonts w:asciiTheme="majorBidi" w:hAnsiTheme="majorBidi" w:cstheme="majorBidi"/>
          <w:sz w:val="24"/>
          <w:szCs w:val="24"/>
        </w:rPr>
        <w:t xml:space="preserve"> through direct intervention in the </w:t>
      </w:r>
      <w:r w:rsidR="00B847F9" w:rsidRPr="00941366">
        <w:rPr>
          <w:rFonts w:asciiTheme="majorBidi" w:hAnsiTheme="majorBidi" w:cstheme="majorBidi"/>
          <w:sz w:val="24"/>
          <w:szCs w:val="24"/>
        </w:rPr>
        <w:t xml:space="preserve">company’s </w:t>
      </w:r>
      <w:r w:rsidR="00227859" w:rsidRPr="00941366">
        <w:rPr>
          <w:rFonts w:asciiTheme="majorBidi" w:hAnsiTheme="majorBidi" w:cstheme="majorBidi"/>
          <w:sz w:val="24"/>
          <w:szCs w:val="24"/>
        </w:rPr>
        <w:t>activities</w:t>
      </w:r>
      <w:r w:rsidR="00B847F9" w:rsidRPr="00941366">
        <w:rPr>
          <w:rFonts w:asciiTheme="majorBidi" w:hAnsiTheme="majorBidi" w:cstheme="majorBidi"/>
          <w:sz w:val="24"/>
          <w:szCs w:val="24"/>
        </w:rPr>
        <w:t xml:space="preserve"> such as </w:t>
      </w:r>
      <w:r w:rsidR="00227859" w:rsidRPr="00941366">
        <w:rPr>
          <w:rFonts w:asciiTheme="majorBidi" w:hAnsiTheme="majorBidi" w:cstheme="majorBidi"/>
          <w:sz w:val="24"/>
          <w:szCs w:val="24"/>
        </w:rPr>
        <w:t>financing, investment and management decisions</w:t>
      </w:r>
      <w:r w:rsidR="00B847F9"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w:t>
      </w:r>
      <w:r w:rsidR="00B847F9" w:rsidRPr="00941366">
        <w:rPr>
          <w:rFonts w:asciiTheme="majorBidi" w:hAnsiTheme="majorBidi" w:cstheme="majorBidi"/>
          <w:bCs/>
          <w:sz w:val="24"/>
          <w:szCs w:val="24"/>
        </w:rPr>
        <w:t>S</w:t>
      </w:r>
      <w:r w:rsidR="00227859" w:rsidRPr="00941366">
        <w:rPr>
          <w:rFonts w:asciiTheme="majorBidi" w:hAnsiTheme="majorBidi" w:cstheme="majorBidi"/>
          <w:bCs/>
          <w:sz w:val="24"/>
          <w:szCs w:val="24"/>
        </w:rPr>
        <w:t>econd</w:t>
      </w:r>
      <w:r w:rsidR="00B847F9" w:rsidRPr="00941366">
        <w:rPr>
          <w:rFonts w:asciiTheme="majorBidi" w:hAnsiTheme="majorBidi" w:cstheme="majorBidi"/>
          <w:bCs/>
          <w:sz w:val="24"/>
          <w:szCs w:val="24"/>
        </w:rPr>
        <w:t>ly, it is</w:t>
      </w:r>
      <w:r w:rsidR="00227859" w:rsidRPr="00941366">
        <w:rPr>
          <w:rFonts w:asciiTheme="majorBidi" w:hAnsiTheme="majorBidi" w:cstheme="majorBidi"/>
          <w:sz w:val="24"/>
          <w:szCs w:val="24"/>
        </w:rPr>
        <w:t xml:space="preserve"> </w:t>
      </w:r>
      <w:r w:rsidR="00227859" w:rsidRPr="00941366">
        <w:rPr>
          <w:rFonts w:asciiTheme="majorBidi" w:hAnsiTheme="majorBidi" w:cstheme="majorBidi"/>
          <w:sz w:val="24"/>
          <w:szCs w:val="24"/>
        </w:rPr>
        <w:lastRenderedPageBreak/>
        <w:t>through the</w:t>
      </w:r>
      <w:r w:rsidR="00B847F9" w:rsidRPr="00941366">
        <w:rPr>
          <w:rFonts w:asciiTheme="majorBidi" w:hAnsiTheme="majorBidi" w:cstheme="majorBidi"/>
          <w:sz w:val="24"/>
          <w:szCs w:val="24"/>
        </w:rPr>
        <w:t xml:space="preserve"> major shareholders’</w:t>
      </w:r>
      <w:r w:rsidR="00227859" w:rsidRPr="00941366">
        <w:rPr>
          <w:rFonts w:asciiTheme="majorBidi" w:hAnsiTheme="majorBidi" w:cstheme="majorBidi"/>
          <w:sz w:val="24"/>
          <w:szCs w:val="24"/>
        </w:rPr>
        <w:t xml:space="preserve"> influence</w:t>
      </w:r>
      <w:r w:rsidR="00DD37DD" w:rsidRPr="00941366">
        <w:rPr>
          <w:rFonts w:asciiTheme="majorBidi" w:hAnsiTheme="majorBidi" w:cstheme="majorBidi"/>
          <w:sz w:val="24"/>
          <w:szCs w:val="24"/>
        </w:rPr>
        <w:t xml:space="preserve"> from </w:t>
      </w:r>
      <w:r w:rsidR="00B847F9" w:rsidRPr="00941366">
        <w:rPr>
          <w:rFonts w:asciiTheme="majorBidi" w:hAnsiTheme="majorBidi" w:cstheme="majorBidi"/>
          <w:sz w:val="24"/>
          <w:szCs w:val="24"/>
        </w:rPr>
        <w:t xml:space="preserve">either obtaining </w:t>
      </w:r>
      <w:r w:rsidR="00227859" w:rsidRPr="00941366">
        <w:rPr>
          <w:rFonts w:asciiTheme="majorBidi" w:hAnsiTheme="majorBidi" w:cstheme="majorBidi"/>
          <w:sz w:val="24"/>
          <w:szCs w:val="24"/>
        </w:rPr>
        <w:t>private information and exploit</w:t>
      </w:r>
      <w:r w:rsidR="00B847F9" w:rsidRPr="00941366">
        <w:rPr>
          <w:rFonts w:asciiTheme="majorBidi" w:hAnsiTheme="majorBidi" w:cstheme="majorBidi"/>
          <w:sz w:val="24"/>
          <w:szCs w:val="24"/>
        </w:rPr>
        <w:t>ing</w:t>
      </w:r>
      <w:r w:rsidR="00DD37DD" w:rsidRPr="00941366">
        <w:rPr>
          <w:rFonts w:asciiTheme="majorBidi" w:hAnsiTheme="majorBidi" w:cstheme="majorBidi"/>
          <w:sz w:val="24"/>
          <w:szCs w:val="24"/>
        </w:rPr>
        <w:t xml:space="preserve"> it for personal benefits </w:t>
      </w:r>
      <w:r w:rsidR="00227859" w:rsidRPr="00941366">
        <w:rPr>
          <w:rFonts w:asciiTheme="majorBidi" w:hAnsiTheme="majorBidi" w:cstheme="majorBidi"/>
          <w:sz w:val="24"/>
          <w:szCs w:val="24"/>
        </w:rPr>
        <w:t xml:space="preserve">or </w:t>
      </w:r>
      <w:r w:rsidR="00B847F9" w:rsidRPr="00941366">
        <w:rPr>
          <w:rFonts w:asciiTheme="majorBidi" w:hAnsiTheme="majorBidi" w:cstheme="majorBidi"/>
          <w:sz w:val="24"/>
          <w:szCs w:val="24"/>
        </w:rPr>
        <w:t xml:space="preserve">by influencing </w:t>
      </w:r>
      <w:r w:rsidR="00227859" w:rsidRPr="00941366">
        <w:rPr>
          <w:rFonts w:asciiTheme="majorBidi" w:hAnsiTheme="majorBidi" w:cstheme="majorBidi"/>
          <w:sz w:val="24"/>
          <w:szCs w:val="24"/>
        </w:rPr>
        <w:t>managers</w:t>
      </w:r>
      <w:r w:rsidR="00B847F9"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decisions by threatening them  to sell their rations from  company's shares.</w:t>
      </w:r>
    </w:p>
    <w:p w:rsidR="00227859" w:rsidRPr="00941366" w:rsidRDefault="00B847F9" w:rsidP="00ED573A">
      <w:pPr>
        <w:tabs>
          <w:tab w:val="left" w:pos="5205"/>
        </w:tabs>
        <w:autoSpaceDE w:val="0"/>
        <w:autoSpaceDN w:val="0"/>
        <w:bidi w:val="0"/>
        <w:adjustRightInd w:val="0"/>
        <w:spacing w:before="240"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 xml:space="preserve">However, </w:t>
      </w:r>
      <w:r w:rsidR="0090537C" w:rsidRPr="00941366">
        <w:rPr>
          <w:rFonts w:asciiTheme="majorBidi" w:hAnsiTheme="majorBidi" w:cstheme="majorBidi"/>
          <w:sz w:val="24"/>
          <w:szCs w:val="24"/>
        </w:rPr>
        <w:t>t</w:t>
      </w:r>
      <w:r w:rsidR="00227859" w:rsidRPr="00941366">
        <w:rPr>
          <w:rFonts w:asciiTheme="majorBidi" w:hAnsiTheme="majorBidi" w:cstheme="majorBidi"/>
          <w:sz w:val="24"/>
          <w:szCs w:val="24"/>
        </w:rPr>
        <w:t>hrough examin</w:t>
      </w:r>
      <w:r w:rsidRPr="00941366">
        <w:rPr>
          <w:rFonts w:asciiTheme="majorBidi" w:hAnsiTheme="majorBidi" w:cstheme="majorBidi"/>
          <w:sz w:val="24"/>
          <w:szCs w:val="24"/>
        </w:rPr>
        <w:t>ing</w:t>
      </w:r>
      <w:r w:rsidR="00227859" w:rsidRPr="00941366">
        <w:rPr>
          <w:rFonts w:asciiTheme="majorBidi" w:hAnsiTheme="majorBidi" w:cstheme="majorBidi"/>
          <w:sz w:val="24"/>
          <w:szCs w:val="24"/>
        </w:rPr>
        <w:t xml:space="preserve"> the relationship between the </w:t>
      </w:r>
      <w:r w:rsidRPr="00941366">
        <w:rPr>
          <w:rFonts w:asciiTheme="majorBidi" w:hAnsiTheme="majorBidi" w:cstheme="majorBidi"/>
          <w:sz w:val="24"/>
          <w:szCs w:val="24"/>
        </w:rPr>
        <w:t xml:space="preserve">concentration of </w:t>
      </w:r>
      <w:r w:rsidR="00DD37DD" w:rsidRPr="00941366">
        <w:rPr>
          <w:rFonts w:asciiTheme="majorBidi" w:hAnsiTheme="majorBidi" w:cstheme="majorBidi"/>
          <w:sz w:val="24"/>
          <w:szCs w:val="24"/>
        </w:rPr>
        <w:t xml:space="preserve">ownership in </w:t>
      </w:r>
      <w:r w:rsidRPr="00941366">
        <w:rPr>
          <w:rFonts w:asciiTheme="majorBidi" w:hAnsiTheme="majorBidi" w:cstheme="majorBidi"/>
          <w:sz w:val="24"/>
          <w:szCs w:val="24"/>
        </w:rPr>
        <w:t xml:space="preserve">the </w:t>
      </w:r>
      <w:r w:rsidR="00227859" w:rsidRPr="00941366">
        <w:rPr>
          <w:rFonts w:asciiTheme="majorBidi" w:hAnsiTheme="majorBidi" w:cstheme="majorBidi"/>
          <w:sz w:val="24"/>
          <w:szCs w:val="24"/>
        </w:rPr>
        <w:t>hand</w:t>
      </w:r>
      <w:r w:rsidRPr="00941366">
        <w:rPr>
          <w:rFonts w:asciiTheme="majorBidi" w:hAnsiTheme="majorBidi" w:cstheme="majorBidi"/>
          <w:sz w:val="24"/>
          <w:szCs w:val="24"/>
        </w:rPr>
        <w:t>s of majority shareholders</w:t>
      </w:r>
      <w:r w:rsidR="00227859" w:rsidRPr="00941366">
        <w:rPr>
          <w:rFonts w:asciiTheme="majorBidi" w:hAnsiTheme="majorBidi" w:cstheme="majorBidi"/>
          <w:sz w:val="24"/>
          <w:szCs w:val="24"/>
        </w:rPr>
        <w:t xml:space="preserve"> and the remaining minority shareholde</w:t>
      </w:r>
      <w:r w:rsidR="0020111F" w:rsidRPr="00941366">
        <w:rPr>
          <w:rFonts w:asciiTheme="majorBidi" w:hAnsiTheme="majorBidi" w:cstheme="majorBidi"/>
          <w:sz w:val="24"/>
          <w:szCs w:val="24"/>
        </w:rPr>
        <w:t xml:space="preserve">rs, managers benefit from this </w:t>
      </w:r>
      <w:r w:rsidR="00227859" w:rsidRPr="00941366">
        <w:rPr>
          <w:rFonts w:asciiTheme="majorBidi" w:hAnsiTheme="majorBidi" w:cstheme="majorBidi"/>
          <w:sz w:val="24"/>
          <w:szCs w:val="24"/>
        </w:rPr>
        <w:t xml:space="preserve">relationship </w:t>
      </w:r>
      <w:r w:rsidRPr="00941366">
        <w:rPr>
          <w:rFonts w:asciiTheme="majorBidi" w:hAnsiTheme="majorBidi" w:cstheme="majorBidi"/>
          <w:sz w:val="24"/>
          <w:szCs w:val="24"/>
        </w:rPr>
        <w:t xml:space="preserve">in achieving </w:t>
      </w:r>
      <w:r w:rsidR="00227859" w:rsidRPr="00941366">
        <w:rPr>
          <w:rFonts w:asciiTheme="majorBidi" w:hAnsiTheme="majorBidi" w:cstheme="majorBidi"/>
          <w:sz w:val="24"/>
          <w:szCs w:val="24"/>
        </w:rPr>
        <w:t>their goals, and</w:t>
      </w:r>
      <w:r w:rsidR="00DD37DD" w:rsidRPr="00941366">
        <w:rPr>
          <w:rFonts w:asciiTheme="majorBidi" w:hAnsiTheme="majorBidi" w:cstheme="majorBidi"/>
          <w:sz w:val="24"/>
          <w:szCs w:val="24"/>
        </w:rPr>
        <w:t xml:space="preserve"> from the determination </w:t>
      </w:r>
      <w:r w:rsidRPr="00941366">
        <w:rPr>
          <w:rFonts w:asciiTheme="majorBidi" w:hAnsiTheme="majorBidi" w:cstheme="majorBidi"/>
          <w:sz w:val="24"/>
          <w:szCs w:val="24"/>
        </w:rPr>
        <w:t xml:space="preserve">of </w:t>
      </w:r>
      <w:r w:rsidR="00227859" w:rsidRPr="00941366">
        <w:rPr>
          <w:rFonts w:asciiTheme="majorBidi" w:hAnsiTheme="majorBidi" w:cstheme="majorBidi"/>
          <w:sz w:val="24"/>
          <w:szCs w:val="24"/>
        </w:rPr>
        <w:t xml:space="preserve">the dimensions of family control, (Lskavyan, and Spatareanu, 2011). </w:t>
      </w:r>
      <w:r w:rsidRPr="00941366">
        <w:rPr>
          <w:rFonts w:asciiTheme="majorBidi" w:hAnsiTheme="majorBidi" w:cstheme="majorBidi"/>
          <w:sz w:val="24"/>
          <w:szCs w:val="24"/>
        </w:rPr>
        <w:t>A</w:t>
      </w:r>
      <w:r w:rsidR="00227859" w:rsidRPr="00941366">
        <w:rPr>
          <w:rFonts w:asciiTheme="majorBidi" w:hAnsiTheme="majorBidi" w:cstheme="majorBidi"/>
          <w:sz w:val="24"/>
          <w:szCs w:val="24"/>
        </w:rPr>
        <w:t>lso</w:t>
      </w:r>
      <w:r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w:t>
      </w:r>
      <w:r w:rsidR="00876D5A" w:rsidRPr="00941366">
        <w:rPr>
          <w:rFonts w:asciiTheme="majorBidi" w:hAnsiTheme="majorBidi" w:cstheme="majorBidi"/>
          <w:sz w:val="24"/>
          <w:szCs w:val="24"/>
        </w:rPr>
        <w:t>(</w:t>
      </w:r>
      <w:r w:rsidR="00227859" w:rsidRPr="00941366">
        <w:rPr>
          <w:rFonts w:asciiTheme="majorBidi" w:hAnsiTheme="majorBidi" w:cstheme="majorBidi"/>
          <w:sz w:val="24"/>
          <w:szCs w:val="24"/>
        </w:rPr>
        <w:t>Kwon et al</w:t>
      </w:r>
      <w:r w:rsidR="00876D5A" w:rsidRPr="00941366">
        <w:rPr>
          <w:rFonts w:asciiTheme="majorBidi" w:hAnsiTheme="majorBidi" w:cstheme="majorBidi"/>
          <w:sz w:val="24"/>
          <w:szCs w:val="24"/>
        </w:rPr>
        <w:t xml:space="preserve">, </w:t>
      </w:r>
      <w:r w:rsidR="00227859" w:rsidRPr="00941366">
        <w:rPr>
          <w:rFonts w:asciiTheme="majorBidi" w:hAnsiTheme="majorBidi" w:cstheme="majorBidi"/>
          <w:sz w:val="24"/>
          <w:szCs w:val="24"/>
        </w:rPr>
        <w:t xml:space="preserve">2006) argue </w:t>
      </w:r>
      <w:r w:rsidR="00C70D82" w:rsidRPr="00941366">
        <w:rPr>
          <w:rFonts w:asciiTheme="majorBidi" w:hAnsiTheme="majorBidi" w:cstheme="majorBidi"/>
          <w:sz w:val="24"/>
          <w:szCs w:val="24"/>
        </w:rPr>
        <w:t>that</w:t>
      </w:r>
      <w:r w:rsidR="00227859" w:rsidRPr="00941366">
        <w:rPr>
          <w:rFonts w:asciiTheme="majorBidi" w:hAnsiTheme="majorBidi" w:cstheme="majorBidi"/>
          <w:sz w:val="24"/>
          <w:szCs w:val="24"/>
        </w:rPr>
        <w:t xml:space="preserve"> </w:t>
      </w:r>
      <w:r w:rsidR="00C70D82" w:rsidRPr="00941366">
        <w:rPr>
          <w:rFonts w:asciiTheme="majorBidi" w:hAnsiTheme="majorBidi" w:cstheme="majorBidi"/>
          <w:sz w:val="24"/>
          <w:szCs w:val="24"/>
        </w:rPr>
        <w:t xml:space="preserve">either </w:t>
      </w:r>
      <w:r w:rsidR="00227859" w:rsidRPr="00941366">
        <w:rPr>
          <w:rFonts w:asciiTheme="majorBidi" w:hAnsiTheme="majorBidi" w:cstheme="majorBidi"/>
          <w:sz w:val="24"/>
          <w:szCs w:val="24"/>
        </w:rPr>
        <w:t>the</w:t>
      </w:r>
      <w:r w:rsidR="00C70D82" w:rsidRPr="00941366">
        <w:rPr>
          <w:rFonts w:asciiTheme="majorBidi" w:hAnsiTheme="majorBidi" w:cstheme="majorBidi"/>
          <w:sz w:val="24"/>
          <w:szCs w:val="24"/>
        </w:rPr>
        <w:t xml:space="preserve"> concentration of</w:t>
      </w:r>
      <w:r w:rsidR="00227859" w:rsidRPr="00941366">
        <w:rPr>
          <w:rFonts w:asciiTheme="majorBidi" w:hAnsiTheme="majorBidi" w:cstheme="majorBidi"/>
          <w:sz w:val="24"/>
          <w:szCs w:val="24"/>
        </w:rPr>
        <w:t xml:space="preserve"> ownership or </w:t>
      </w:r>
      <w:r w:rsidR="00C70D82" w:rsidRPr="00941366">
        <w:rPr>
          <w:rFonts w:asciiTheme="majorBidi" w:hAnsiTheme="majorBidi" w:cstheme="majorBidi"/>
          <w:sz w:val="24"/>
          <w:szCs w:val="24"/>
        </w:rPr>
        <w:t xml:space="preserve">the </w:t>
      </w:r>
      <w:r w:rsidR="00227859" w:rsidRPr="00941366">
        <w:rPr>
          <w:rFonts w:asciiTheme="majorBidi" w:hAnsiTheme="majorBidi" w:cstheme="majorBidi"/>
          <w:sz w:val="24"/>
          <w:szCs w:val="24"/>
        </w:rPr>
        <w:t>dispersion of a larg</w:t>
      </w:r>
      <w:r w:rsidR="00DD37DD" w:rsidRPr="00941366">
        <w:rPr>
          <w:rFonts w:asciiTheme="majorBidi" w:hAnsiTheme="majorBidi" w:cstheme="majorBidi"/>
          <w:sz w:val="24"/>
          <w:szCs w:val="24"/>
        </w:rPr>
        <w:t xml:space="preserve">e number of shareholders gives </w:t>
      </w:r>
      <w:r w:rsidR="00227859" w:rsidRPr="00941366">
        <w:rPr>
          <w:rFonts w:asciiTheme="majorBidi" w:hAnsiTheme="majorBidi" w:cstheme="majorBidi"/>
          <w:sz w:val="24"/>
          <w:szCs w:val="24"/>
        </w:rPr>
        <w:t>managers</w:t>
      </w:r>
      <w:r w:rsidR="00C70D82" w:rsidRPr="00941366">
        <w:rPr>
          <w:rFonts w:asciiTheme="majorBidi" w:hAnsiTheme="majorBidi" w:cstheme="majorBidi"/>
          <w:sz w:val="24"/>
          <w:szCs w:val="24"/>
        </w:rPr>
        <w:t xml:space="preserve"> an opportunity</w:t>
      </w:r>
      <w:r w:rsidR="00227859" w:rsidRPr="00941366">
        <w:rPr>
          <w:rFonts w:asciiTheme="majorBidi" w:hAnsiTheme="majorBidi" w:cstheme="majorBidi"/>
          <w:sz w:val="24"/>
          <w:szCs w:val="24"/>
        </w:rPr>
        <w:t xml:space="preserve"> to achieve their own interests over</w:t>
      </w:r>
      <w:r w:rsidR="00C70D82" w:rsidRPr="00941366">
        <w:rPr>
          <w:rFonts w:asciiTheme="majorBidi" w:hAnsiTheme="majorBidi" w:cstheme="majorBidi"/>
          <w:sz w:val="24"/>
          <w:szCs w:val="24"/>
        </w:rPr>
        <w:t xml:space="preserve"> the shareholders’</w:t>
      </w:r>
      <w:r w:rsidR="00DD37DD" w:rsidRPr="00941366">
        <w:rPr>
          <w:rFonts w:asciiTheme="majorBidi" w:hAnsiTheme="majorBidi" w:cstheme="majorBidi"/>
          <w:sz w:val="24"/>
          <w:szCs w:val="24"/>
        </w:rPr>
        <w:t xml:space="preserve"> interests</w:t>
      </w:r>
      <w:r w:rsidR="00C70D82"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w:t>
      </w:r>
      <w:r w:rsidR="00876D5A" w:rsidRPr="00941366">
        <w:rPr>
          <w:rFonts w:asciiTheme="majorBidi" w:hAnsiTheme="majorBidi" w:cstheme="majorBidi"/>
          <w:sz w:val="24"/>
          <w:szCs w:val="24"/>
        </w:rPr>
        <w:t>(</w:t>
      </w:r>
      <w:r w:rsidR="00C70D82" w:rsidRPr="00941366">
        <w:rPr>
          <w:rFonts w:asciiTheme="majorBidi" w:hAnsiTheme="majorBidi" w:cstheme="majorBidi"/>
          <w:sz w:val="24"/>
          <w:szCs w:val="24"/>
        </w:rPr>
        <w:t>A</w:t>
      </w:r>
      <w:r w:rsidR="00876D5A" w:rsidRPr="00941366">
        <w:rPr>
          <w:rFonts w:asciiTheme="majorBidi" w:hAnsiTheme="majorBidi" w:cstheme="majorBidi"/>
          <w:sz w:val="24"/>
          <w:szCs w:val="24"/>
        </w:rPr>
        <w:t xml:space="preserve">lkyal, </w:t>
      </w:r>
      <w:r w:rsidR="00227859" w:rsidRPr="00941366">
        <w:rPr>
          <w:rFonts w:asciiTheme="majorBidi" w:hAnsiTheme="majorBidi" w:cstheme="majorBidi"/>
          <w:sz w:val="24"/>
          <w:szCs w:val="24"/>
        </w:rPr>
        <w:t>2009) refers</w:t>
      </w:r>
      <w:r w:rsidR="00C70D82" w:rsidRPr="00941366">
        <w:rPr>
          <w:rFonts w:asciiTheme="majorBidi" w:hAnsiTheme="majorBidi" w:cstheme="majorBidi"/>
          <w:sz w:val="24"/>
          <w:szCs w:val="24"/>
        </w:rPr>
        <w:t xml:space="preserve"> to</w:t>
      </w:r>
      <w:r w:rsidR="00227859" w:rsidRPr="00941366">
        <w:rPr>
          <w:rFonts w:asciiTheme="majorBidi" w:hAnsiTheme="majorBidi" w:cstheme="majorBidi"/>
          <w:sz w:val="24"/>
          <w:szCs w:val="24"/>
        </w:rPr>
        <w:t xml:space="preserve">  the higher percentage of ownership dispersion resulting in</w:t>
      </w:r>
      <w:r w:rsidR="00C70D82" w:rsidRPr="00941366">
        <w:rPr>
          <w:rFonts w:asciiTheme="majorBidi" w:hAnsiTheme="majorBidi" w:cstheme="majorBidi"/>
          <w:sz w:val="24"/>
          <w:szCs w:val="24"/>
        </w:rPr>
        <w:t xml:space="preserve"> a </w:t>
      </w:r>
      <w:r w:rsidR="00227859" w:rsidRPr="00941366">
        <w:rPr>
          <w:rFonts w:asciiTheme="majorBidi" w:hAnsiTheme="majorBidi" w:cstheme="majorBidi"/>
          <w:sz w:val="24"/>
          <w:szCs w:val="24"/>
        </w:rPr>
        <w:t xml:space="preserve"> lack of incentive for shareholders to monitor the company's activities, and</w:t>
      </w:r>
      <w:r w:rsidR="00C70D82" w:rsidRPr="00941366">
        <w:rPr>
          <w:rFonts w:asciiTheme="majorBidi" w:hAnsiTheme="majorBidi" w:cstheme="majorBidi"/>
          <w:sz w:val="24"/>
          <w:szCs w:val="24"/>
        </w:rPr>
        <w:t xml:space="preserve"> the shareholders’</w:t>
      </w:r>
      <w:r w:rsidR="00227859" w:rsidRPr="00941366">
        <w:rPr>
          <w:rFonts w:asciiTheme="majorBidi" w:hAnsiTheme="majorBidi" w:cstheme="majorBidi"/>
          <w:sz w:val="24"/>
          <w:szCs w:val="24"/>
        </w:rPr>
        <w:t xml:space="preserve"> poor participation  in</w:t>
      </w:r>
      <w:r w:rsidR="00C70D82" w:rsidRPr="00941366">
        <w:rPr>
          <w:rFonts w:asciiTheme="majorBidi" w:hAnsiTheme="majorBidi" w:cstheme="majorBidi"/>
          <w:sz w:val="24"/>
          <w:szCs w:val="24"/>
        </w:rPr>
        <w:t xml:space="preserve"> either the company’s</w:t>
      </w:r>
      <w:r w:rsidR="00227859" w:rsidRPr="00941366">
        <w:rPr>
          <w:rFonts w:asciiTheme="majorBidi" w:hAnsiTheme="majorBidi" w:cstheme="majorBidi"/>
          <w:sz w:val="24"/>
          <w:szCs w:val="24"/>
        </w:rPr>
        <w:t xml:space="preserve"> decisions or management policies such as accounting conservatism.</w:t>
      </w:r>
      <w:r w:rsidR="00ED573A" w:rsidRPr="00941366">
        <w:rPr>
          <w:rFonts w:asciiTheme="majorBidi" w:hAnsiTheme="majorBidi" w:cstheme="majorBidi"/>
          <w:sz w:val="24"/>
          <w:szCs w:val="24"/>
        </w:rPr>
        <w:t xml:space="preserve">  (Astami &amp; Tower, </w:t>
      </w:r>
      <w:r w:rsidR="0090537C" w:rsidRPr="00941366">
        <w:rPr>
          <w:rFonts w:asciiTheme="majorBidi" w:hAnsiTheme="majorBidi" w:cstheme="majorBidi"/>
          <w:sz w:val="24"/>
          <w:szCs w:val="24"/>
        </w:rPr>
        <w:t>2006) studied company features and accounting methods. The results show that low financial leve</w:t>
      </w:r>
      <w:r w:rsidR="00C70D82" w:rsidRPr="00941366">
        <w:rPr>
          <w:rFonts w:asciiTheme="majorBidi" w:hAnsiTheme="majorBidi" w:cstheme="majorBidi"/>
          <w:sz w:val="24"/>
          <w:szCs w:val="24"/>
        </w:rPr>
        <w:t>ls</w:t>
      </w:r>
      <w:r w:rsidR="0090537C" w:rsidRPr="00941366">
        <w:rPr>
          <w:rFonts w:asciiTheme="majorBidi" w:hAnsiTheme="majorBidi" w:cstheme="majorBidi"/>
          <w:sz w:val="24"/>
          <w:szCs w:val="24"/>
        </w:rPr>
        <w:t xml:space="preserve">, low </w:t>
      </w:r>
      <w:r w:rsidR="00C70D82" w:rsidRPr="00941366">
        <w:rPr>
          <w:rFonts w:asciiTheme="majorBidi" w:hAnsiTheme="majorBidi" w:cstheme="majorBidi"/>
          <w:sz w:val="24"/>
          <w:szCs w:val="24"/>
        </w:rPr>
        <w:t xml:space="preserve">concentrations of </w:t>
      </w:r>
      <w:r w:rsidR="00DD37DD" w:rsidRPr="00941366">
        <w:rPr>
          <w:rFonts w:asciiTheme="majorBidi" w:hAnsiTheme="majorBidi" w:cstheme="majorBidi"/>
          <w:sz w:val="24"/>
          <w:szCs w:val="24"/>
        </w:rPr>
        <w:t>ownership</w:t>
      </w:r>
      <w:r w:rsidR="0090537C" w:rsidRPr="00941366">
        <w:rPr>
          <w:rFonts w:asciiTheme="majorBidi" w:hAnsiTheme="majorBidi" w:cstheme="majorBidi"/>
          <w:sz w:val="24"/>
          <w:szCs w:val="24"/>
        </w:rPr>
        <w:t xml:space="preserve"> and </w:t>
      </w:r>
      <w:r w:rsidR="00C70D82" w:rsidRPr="00941366">
        <w:rPr>
          <w:rFonts w:asciiTheme="majorBidi" w:hAnsiTheme="majorBidi" w:cstheme="majorBidi"/>
          <w:sz w:val="24"/>
          <w:szCs w:val="24"/>
        </w:rPr>
        <w:t xml:space="preserve">more </w:t>
      </w:r>
      <w:r w:rsidR="0090537C" w:rsidRPr="00941366">
        <w:rPr>
          <w:rFonts w:asciiTheme="majorBidi" w:hAnsiTheme="majorBidi" w:cstheme="majorBidi"/>
          <w:sz w:val="24"/>
          <w:szCs w:val="24"/>
        </w:rPr>
        <w:t xml:space="preserve">investment opportunities  </w:t>
      </w:r>
      <w:r w:rsidR="00C70D82" w:rsidRPr="00941366">
        <w:rPr>
          <w:rFonts w:asciiTheme="majorBidi" w:hAnsiTheme="majorBidi" w:cstheme="majorBidi"/>
          <w:sz w:val="24"/>
          <w:szCs w:val="24"/>
        </w:rPr>
        <w:t xml:space="preserve"> lead to </w:t>
      </w:r>
      <w:r w:rsidR="0090537C" w:rsidRPr="00941366">
        <w:rPr>
          <w:rFonts w:asciiTheme="majorBidi" w:hAnsiTheme="majorBidi" w:cstheme="majorBidi"/>
          <w:sz w:val="24"/>
          <w:szCs w:val="24"/>
        </w:rPr>
        <w:t>more conservative actions in financial statements. Apadore</w:t>
      </w:r>
      <w:r w:rsidR="00DD37DD" w:rsidRPr="00941366">
        <w:rPr>
          <w:rFonts w:asciiTheme="majorBidi" w:hAnsiTheme="majorBidi" w:cstheme="majorBidi"/>
          <w:sz w:val="24"/>
          <w:szCs w:val="24"/>
        </w:rPr>
        <w:t xml:space="preserve"> et</w:t>
      </w:r>
      <w:r w:rsidR="00C70D82" w:rsidRPr="00941366">
        <w:rPr>
          <w:rFonts w:asciiTheme="majorBidi" w:hAnsiTheme="majorBidi" w:cstheme="majorBidi"/>
          <w:sz w:val="24"/>
          <w:szCs w:val="24"/>
        </w:rPr>
        <w:t xml:space="preserve"> al</w:t>
      </w:r>
      <w:r w:rsidR="00DD37DD" w:rsidRPr="00941366">
        <w:rPr>
          <w:rFonts w:asciiTheme="majorBidi" w:hAnsiTheme="majorBidi" w:cstheme="majorBidi"/>
          <w:sz w:val="24"/>
          <w:szCs w:val="24"/>
        </w:rPr>
        <w:t>.</w:t>
      </w:r>
      <w:r w:rsidR="00C70D82" w:rsidRPr="00941366">
        <w:rPr>
          <w:rFonts w:asciiTheme="majorBidi" w:hAnsiTheme="majorBidi" w:cstheme="majorBidi"/>
          <w:sz w:val="24"/>
          <w:szCs w:val="24"/>
        </w:rPr>
        <w:t>’s</w:t>
      </w:r>
      <w:r w:rsidR="0090537C" w:rsidRPr="00941366">
        <w:rPr>
          <w:rFonts w:asciiTheme="majorBidi" w:hAnsiTheme="majorBidi" w:cstheme="majorBidi"/>
          <w:sz w:val="24"/>
          <w:szCs w:val="24"/>
        </w:rPr>
        <w:t xml:space="preserve"> (2013)</w:t>
      </w:r>
      <w:r w:rsidR="00C70D82" w:rsidRPr="00941366">
        <w:rPr>
          <w:rFonts w:asciiTheme="majorBidi" w:hAnsiTheme="majorBidi" w:cstheme="majorBidi"/>
          <w:sz w:val="24"/>
          <w:szCs w:val="24"/>
        </w:rPr>
        <w:t xml:space="preserve"> findings show </w:t>
      </w:r>
      <w:r w:rsidR="0090537C" w:rsidRPr="00941366">
        <w:rPr>
          <w:rFonts w:asciiTheme="majorBidi" w:hAnsiTheme="majorBidi" w:cstheme="majorBidi"/>
          <w:sz w:val="24"/>
          <w:szCs w:val="24"/>
        </w:rPr>
        <w:t>that</w:t>
      </w:r>
      <w:r w:rsidR="00C70D82" w:rsidRPr="00941366">
        <w:rPr>
          <w:rFonts w:asciiTheme="majorBidi" w:hAnsiTheme="majorBidi" w:cstheme="majorBidi"/>
          <w:sz w:val="24"/>
          <w:szCs w:val="24"/>
        </w:rPr>
        <w:t xml:space="preserve"> the concentration of </w:t>
      </w:r>
      <w:r w:rsidR="0090537C" w:rsidRPr="00941366">
        <w:rPr>
          <w:rFonts w:asciiTheme="majorBidi" w:hAnsiTheme="majorBidi" w:cstheme="majorBidi"/>
          <w:sz w:val="24"/>
          <w:szCs w:val="24"/>
        </w:rPr>
        <w:t>ownership is likely to increase the annual report processing time.</w:t>
      </w:r>
      <w:r w:rsidR="00227859" w:rsidRPr="00941366">
        <w:rPr>
          <w:rFonts w:asciiTheme="majorBidi" w:hAnsiTheme="majorBidi" w:cstheme="majorBidi"/>
        </w:rPr>
        <w:t xml:space="preserve"> </w:t>
      </w:r>
      <w:r w:rsidR="00C70D82" w:rsidRPr="00941366">
        <w:rPr>
          <w:rFonts w:asciiTheme="majorBidi" w:hAnsiTheme="majorBidi" w:cstheme="majorBidi"/>
          <w:sz w:val="24"/>
          <w:szCs w:val="24"/>
        </w:rPr>
        <w:t xml:space="preserve">Consequently, </w:t>
      </w:r>
      <w:r w:rsidR="00227859" w:rsidRPr="00941366">
        <w:rPr>
          <w:rFonts w:asciiTheme="majorBidi" w:hAnsiTheme="majorBidi" w:cstheme="majorBidi"/>
          <w:sz w:val="24"/>
          <w:szCs w:val="24"/>
        </w:rPr>
        <w:t>the</w:t>
      </w:r>
      <w:r w:rsidR="00C70D82" w:rsidRPr="00941366">
        <w:rPr>
          <w:rFonts w:asciiTheme="majorBidi" w:hAnsiTheme="majorBidi" w:cstheme="majorBidi"/>
          <w:sz w:val="24"/>
          <w:szCs w:val="24"/>
        </w:rPr>
        <w:t xml:space="preserve"> following </w:t>
      </w:r>
      <w:r w:rsidR="00227859" w:rsidRPr="00941366">
        <w:rPr>
          <w:rFonts w:asciiTheme="majorBidi" w:hAnsiTheme="majorBidi" w:cstheme="majorBidi"/>
          <w:sz w:val="24"/>
          <w:szCs w:val="24"/>
        </w:rPr>
        <w:t>hypothesis can be formed</w:t>
      </w:r>
      <w:r w:rsidR="00C70D82" w:rsidRPr="00941366">
        <w:rPr>
          <w:rFonts w:asciiTheme="majorBidi" w:hAnsiTheme="majorBidi" w:cstheme="majorBidi"/>
          <w:sz w:val="24"/>
          <w:szCs w:val="24"/>
        </w:rPr>
        <w:t>:</w:t>
      </w:r>
      <w:r w:rsidR="00227859" w:rsidRPr="00941366">
        <w:rPr>
          <w:rFonts w:asciiTheme="majorBidi" w:hAnsiTheme="majorBidi" w:cstheme="majorBidi"/>
          <w:sz w:val="24"/>
          <w:szCs w:val="24"/>
        </w:rPr>
        <w:t xml:space="preserve"> </w:t>
      </w:r>
    </w:p>
    <w:p w:rsidR="00DD37DD" w:rsidRPr="00941366" w:rsidRDefault="00DD37DD" w:rsidP="00DD37DD">
      <w:pPr>
        <w:tabs>
          <w:tab w:val="left" w:pos="5205"/>
        </w:tabs>
        <w:autoSpaceDE w:val="0"/>
        <w:autoSpaceDN w:val="0"/>
        <w:bidi w:val="0"/>
        <w:adjustRightInd w:val="0"/>
        <w:spacing w:before="240" w:after="0" w:line="360" w:lineRule="auto"/>
        <w:ind w:left="-567" w:right="-483"/>
        <w:jc w:val="both"/>
        <w:rPr>
          <w:rFonts w:asciiTheme="majorBidi" w:hAnsiTheme="majorBidi" w:cstheme="majorBidi"/>
          <w:sz w:val="24"/>
          <w:szCs w:val="24"/>
        </w:rPr>
      </w:pPr>
    </w:p>
    <w:p w:rsidR="00B81D17" w:rsidRPr="00941366" w:rsidRDefault="00B81D17" w:rsidP="00B271FD">
      <w:pPr>
        <w:autoSpaceDE w:val="0"/>
        <w:autoSpaceDN w:val="0"/>
        <w:adjustRightInd w:val="0"/>
        <w:spacing w:after="0" w:line="360" w:lineRule="auto"/>
        <w:ind w:left="-567" w:right="-483"/>
        <w:jc w:val="right"/>
        <w:rPr>
          <w:rFonts w:asciiTheme="majorBidi" w:hAnsiTheme="majorBidi" w:cstheme="majorBidi"/>
          <w:b/>
          <w:bCs/>
          <w:sz w:val="24"/>
          <w:szCs w:val="24"/>
          <w:lang w:bidi="ar-SA"/>
        </w:rPr>
      </w:pPr>
      <w:r w:rsidRPr="00941366">
        <w:rPr>
          <w:rFonts w:asciiTheme="majorBidi" w:hAnsiTheme="majorBidi" w:cstheme="majorBidi"/>
          <w:b/>
          <w:bCs/>
          <w:sz w:val="24"/>
          <w:szCs w:val="24"/>
        </w:rPr>
        <w:t>H</w:t>
      </w:r>
      <w:r w:rsidRPr="00941366">
        <w:rPr>
          <w:rFonts w:asciiTheme="majorBidi" w:hAnsiTheme="majorBidi" w:cstheme="majorBidi"/>
          <w:b/>
          <w:bCs/>
          <w:sz w:val="24"/>
          <w:szCs w:val="24"/>
          <w:vertAlign w:val="subscript"/>
        </w:rPr>
        <w:t>0</w:t>
      </w:r>
      <w:r w:rsidRPr="00941366">
        <w:rPr>
          <w:rFonts w:asciiTheme="majorBidi" w:hAnsiTheme="majorBidi" w:cstheme="majorBidi"/>
          <w:b/>
          <w:bCs/>
          <w:sz w:val="24"/>
          <w:szCs w:val="24"/>
        </w:rPr>
        <w:t xml:space="preserve">4: </w:t>
      </w:r>
      <w:r w:rsidRPr="00941366">
        <w:rPr>
          <w:rFonts w:asciiTheme="majorBidi" w:hAnsiTheme="majorBidi" w:cstheme="majorBidi"/>
          <w:b/>
          <w:bCs/>
          <w:sz w:val="24"/>
          <w:szCs w:val="24"/>
          <w:lang w:bidi="ar-SA"/>
        </w:rPr>
        <w:t xml:space="preserve">There is a statistically significant association between </w:t>
      </w:r>
      <w:r w:rsidR="00C70D82" w:rsidRPr="00941366">
        <w:rPr>
          <w:rFonts w:asciiTheme="majorBidi" w:hAnsiTheme="majorBidi" w:cstheme="majorBidi"/>
          <w:b/>
          <w:bCs/>
          <w:sz w:val="24"/>
          <w:szCs w:val="24"/>
          <w:lang w:bidi="ar-SA"/>
        </w:rPr>
        <w:t xml:space="preserve"> the concentration of </w:t>
      </w:r>
      <w:r w:rsidRPr="00941366">
        <w:rPr>
          <w:rFonts w:asciiTheme="majorBidi" w:hAnsiTheme="majorBidi" w:cstheme="majorBidi"/>
          <w:b/>
          <w:bCs/>
          <w:sz w:val="24"/>
          <w:szCs w:val="24"/>
        </w:rPr>
        <w:t>ownership and</w:t>
      </w:r>
      <w:r w:rsidR="00C70D82" w:rsidRPr="00941366">
        <w:rPr>
          <w:rFonts w:asciiTheme="majorBidi" w:hAnsiTheme="majorBidi" w:cstheme="majorBidi"/>
          <w:b/>
          <w:bCs/>
          <w:sz w:val="24"/>
          <w:szCs w:val="24"/>
        </w:rPr>
        <w:t xml:space="preserve"> accounting conservatism  in </w:t>
      </w:r>
      <w:r w:rsidRPr="00941366">
        <w:rPr>
          <w:rFonts w:asciiTheme="majorBidi" w:hAnsiTheme="majorBidi" w:cstheme="majorBidi"/>
          <w:b/>
          <w:bCs/>
          <w:sz w:val="24"/>
          <w:szCs w:val="24"/>
        </w:rPr>
        <w:t xml:space="preserve"> </w:t>
      </w:r>
      <w:r w:rsidRPr="00941366">
        <w:rPr>
          <w:rFonts w:asciiTheme="majorBidi" w:hAnsiTheme="majorBidi" w:cstheme="majorBidi"/>
          <w:b/>
          <w:bCs/>
          <w:sz w:val="24"/>
          <w:szCs w:val="24"/>
          <w:lang w:bidi="ar-SA"/>
        </w:rPr>
        <w:t xml:space="preserve">Jordanian listed </w:t>
      </w:r>
      <w:r w:rsidR="00DD37DD" w:rsidRPr="00941366">
        <w:rPr>
          <w:rFonts w:asciiTheme="majorBidi" w:hAnsiTheme="majorBidi" w:cstheme="majorBidi"/>
          <w:b/>
          <w:bCs/>
          <w:sz w:val="24"/>
          <w:szCs w:val="24"/>
          <w:lang w:bidi="ar-SA"/>
        </w:rPr>
        <w:t>companies</w:t>
      </w:r>
      <w:r w:rsidRPr="00941366">
        <w:rPr>
          <w:rFonts w:asciiTheme="majorBidi" w:hAnsiTheme="majorBidi" w:cstheme="majorBidi"/>
          <w:b/>
          <w:bCs/>
          <w:sz w:val="24"/>
          <w:szCs w:val="24"/>
          <w:lang w:bidi="ar-SA"/>
        </w:rPr>
        <w:t>.</w:t>
      </w:r>
    </w:p>
    <w:p w:rsidR="00B278E7" w:rsidRPr="00941366" w:rsidRDefault="00B278E7" w:rsidP="00B271FD">
      <w:pPr>
        <w:pStyle w:val="ListParagraph"/>
        <w:bidi w:val="0"/>
        <w:spacing w:after="0" w:line="360" w:lineRule="auto"/>
        <w:ind w:left="-567" w:right="-483"/>
        <w:jc w:val="both"/>
        <w:rPr>
          <w:rFonts w:asciiTheme="majorBidi" w:hAnsiTheme="majorBidi" w:cstheme="majorBidi"/>
          <w:b/>
          <w:bCs/>
          <w:sz w:val="24"/>
          <w:szCs w:val="24"/>
        </w:rPr>
      </w:pPr>
    </w:p>
    <w:p w:rsidR="00935CCA" w:rsidRPr="00941366" w:rsidRDefault="00412453" w:rsidP="00B271FD">
      <w:pPr>
        <w:autoSpaceDE w:val="0"/>
        <w:autoSpaceDN w:val="0"/>
        <w:bidi w:val="0"/>
        <w:adjustRightInd w:val="0"/>
        <w:spacing w:after="0" w:line="360" w:lineRule="auto"/>
        <w:ind w:left="-567" w:right="-483"/>
        <w:jc w:val="both"/>
        <w:rPr>
          <w:rFonts w:asciiTheme="majorBidi" w:hAnsiTheme="majorBidi" w:cstheme="majorBidi"/>
          <w:b/>
          <w:bCs/>
          <w:sz w:val="28"/>
          <w:szCs w:val="28"/>
          <w:lang w:bidi="ar-SA"/>
        </w:rPr>
      </w:pPr>
      <w:r w:rsidRPr="00941366">
        <w:rPr>
          <w:rFonts w:asciiTheme="majorBidi" w:hAnsiTheme="majorBidi" w:cstheme="majorBidi"/>
          <w:b/>
          <w:bCs/>
          <w:sz w:val="28"/>
          <w:szCs w:val="28"/>
          <w:lang w:bidi="ar-SA"/>
        </w:rPr>
        <w:t xml:space="preserve">3. </w:t>
      </w:r>
      <w:r w:rsidR="00935CCA" w:rsidRPr="00941366">
        <w:rPr>
          <w:rFonts w:asciiTheme="majorBidi" w:hAnsiTheme="majorBidi" w:cstheme="majorBidi"/>
          <w:b/>
          <w:bCs/>
          <w:sz w:val="28"/>
          <w:szCs w:val="28"/>
          <w:lang w:bidi="ar-SA"/>
        </w:rPr>
        <w:t>Research Methodology</w:t>
      </w:r>
    </w:p>
    <w:p w:rsidR="00067C27" w:rsidRPr="00941366" w:rsidRDefault="00935CCA" w:rsidP="00B271FD">
      <w:pPr>
        <w:autoSpaceDE w:val="0"/>
        <w:autoSpaceDN w:val="0"/>
        <w:bidi w:val="0"/>
        <w:adjustRightInd w:val="0"/>
        <w:spacing w:after="0" w:line="360" w:lineRule="auto"/>
        <w:ind w:left="-567" w:right="-483"/>
        <w:jc w:val="both"/>
        <w:rPr>
          <w:rFonts w:asciiTheme="majorBidi" w:hAnsiTheme="majorBidi" w:cstheme="majorBidi"/>
          <w:sz w:val="23"/>
          <w:szCs w:val="23"/>
        </w:rPr>
      </w:pPr>
      <w:r w:rsidRPr="00941366">
        <w:rPr>
          <w:rFonts w:asciiTheme="majorBidi" w:hAnsiTheme="majorBidi" w:cstheme="majorBidi"/>
          <w:sz w:val="24"/>
          <w:szCs w:val="24"/>
          <w:lang w:bidi="ar-SA"/>
        </w:rPr>
        <w:t xml:space="preserve">The purpose of this study is to examine the effects of ownership structure on conservative accounting. </w:t>
      </w:r>
      <w:r w:rsidR="00672444" w:rsidRPr="00941366">
        <w:rPr>
          <w:rFonts w:asciiTheme="majorBidi" w:hAnsiTheme="majorBidi" w:cstheme="majorBidi"/>
          <w:sz w:val="24"/>
          <w:szCs w:val="24"/>
          <w:lang w:bidi="ar-SA"/>
        </w:rPr>
        <w:t>Therefore, t</w:t>
      </w:r>
      <w:r w:rsidRPr="00941366">
        <w:rPr>
          <w:rFonts w:asciiTheme="majorBidi" w:hAnsiTheme="majorBidi" w:cstheme="majorBidi"/>
          <w:sz w:val="24"/>
          <w:szCs w:val="24"/>
          <w:lang w:bidi="ar-SA"/>
        </w:rPr>
        <w:t>his study employs a descriptive and correlational research design using panel data.</w:t>
      </w:r>
      <w:r w:rsidR="00DD37DD" w:rsidRPr="00941366">
        <w:rPr>
          <w:rFonts w:asciiTheme="majorBidi" w:hAnsiTheme="majorBidi" w:cstheme="majorBidi"/>
          <w:sz w:val="24"/>
          <w:szCs w:val="24"/>
          <w:lang w:bidi="ar-SA"/>
        </w:rPr>
        <w:t xml:space="preserve"> </w:t>
      </w:r>
      <w:r w:rsidR="00672444" w:rsidRPr="00941366">
        <w:rPr>
          <w:rFonts w:asciiTheme="majorBidi" w:hAnsiTheme="majorBidi" w:cstheme="majorBidi"/>
          <w:sz w:val="24"/>
          <w:szCs w:val="24"/>
          <w:lang w:bidi="ar-SA"/>
        </w:rPr>
        <w:t>T</w:t>
      </w:r>
      <w:r w:rsidR="00067C27" w:rsidRPr="00941366">
        <w:rPr>
          <w:rFonts w:asciiTheme="majorBidi" w:hAnsiTheme="majorBidi" w:cstheme="majorBidi"/>
          <w:sz w:val="24"/>
          <w:szCs w:val="24"/>
          <w:lang w:bidi="ar-SA"/>
        </w:rPr>
        <w:t xml:space="preserve">his study </w:t>
      </w:r>
      <w:r w:rsidR="00672444" w:rsidRPr="00941366">
        <w:rPr>
          <w:rFonts w:asciiTheme="majorBidi" w:hAnsiTheme="majorBidi" w:cstheme="majorBidi"/>
          <w:sz w:val="24"/>
          <w:szCs w:val="24"/>
          <w:lang w:bidi="ar-SA"/>
        </w:rPr>
        <w:t xml:space="preserve">uses </w:t>
      </w:r>
      <w:r w:rsidR="00067C27" w:rsidRPr="00941366">
        <w:rPr>
          <w:rFonts w:asciiTheme="majorBidi" w:hAnsiTheme="majorBidi" w:cstheme="majorBidi"/>
          <w:sz w:val="24"/>
          <w:szCs w:val="24"/>
          <w:lang w:bidi="ar-SA"/>
        </w:rPr>
        <w:t xml:space="preserve">purely secondary data derived from the annual reports of sampled </w:t>
      </w:r>
      <w:r w:rsidR="00672444" w:rsidRPr="00941366">
        <w:rPr>
          <w:rFonts w:asciiTheme="majorBidi" w:hAnsiTheme="majorBidi" w:cstheme="majorBidi"/>
          <w:sz w:val="24"/>
          <w:szCs w:val="24"/>
          <w:lang w:bidi="ar-SA"/>
        </w:rPr>
        <w:t xml:space="preserve">listed companies which were </w:t>
      </w:r>
      <w:r w:rsidR="00067C27" w:rsidRPr="00941366">
        <w:rPr>
          <w:rFonts w:asciiTheme="majorBidi" w:hAnsiTheme="majorBidi" w:cstheme="majorBidi"/>
          <w:sz w:val="24"/>
          <w:szCs w:val="24"/>
          <w:lang w:bidi="ar-SA"/>
        </w:rPr>
        <w:t>obtained online.</w:t>
      </w:r>
      <w:r w:rsidR="00D5278E" w:rsidRPr="00941366">
        <w:rPr>
          <w:rFonts w:asciiTheme="majorBidi" w:hAnsiTheme="majorBidi" w:cstheme="majorBidi"/>
          <w:sz w:val="24"/>
          <w:szCs w:val="24"/>
          <w:lang w:bidi="ar-SA"/>
        </w:rPr>
        <w:t xml:space="preserve"> </w:t>
      </w:r>
      <w:r w:rsidR="00067C27" w:rsidRPr="00941366">
        <w:rPr>
          <w:rFonts w:asciiTheme="majorBidi" w:hAnsiTheme="majorBidi" w:cstheme="majorBidi"/>
          <w:sz w:val="24"/>
          <w:szCs w:val="24"/>
          <w:lang w:bidi="ar-SA"/>
        </w:rPr>
        <w:t xml:space="preserve">We utilize the multiple regression analysis in estimating the </w:t>
      </w:r>
      <w:r w:rsidR="001B4755" w:rsidRPr="00941366">
        <w:rPr>
          <w:rFonts w:asciiTheme="majorBidi" w:hAnsiTheme="majorBidi" w:cstheme="majorBidi"/>
          <w:sz w:val="24"/>
          <w:szCs w:val="24"/>
          <w:lang w:bidi="ar-SA"/>
        </w:rPr>
        <w:t xml:space="preserve">study's </w:t>
      </w:r>
      <w:r w:rsidR="00DD37DD" w:rsidRPr="00941366">
        <w:rPr>
          <w:rFonts w:asciiTheme="majorBidi" w:hAnsiTheme="majorBidi" w:cstheme="majorBidi"/>
          <w:sz w:val="24"/>
          <w:szCs w:val="24"/>
          <w:lang w:bidi="ar-SA"/>
        </w:rPr>
        <w:t>hypotheses</w:t>
      </w:r>
      <w:r w:rsidR="00067C27" w:rsidRPr="00941366">
        <w:rPr>
          <w:rFonts w:asciiTheme="majorBidi" w:hAnsiTheme="majorBidi" w:cstheme="majorBidi"/>
          <w:sz w:val="24"/>
          <w:szCs w:val="24"/>
          <w:lang w:bidi="ar-SA"/>
        </w:rPr>
        <w:t>.</w:t>
      </w:r>
      <w:r w:rsidR="00067C27" w:rsidRPr="00941366">
        <w:rPr>
          <w:rFonts w:asciiTheme="majorBidi" w:hAnsiTheme="majorBidi" w:cstheme="majorBidi"/>
        </w:rPr>
        <w:t xml:space="preserve"> </w:t>
      </w:r>
    </w:p>
    <w:p w:rsidR="00941366" w:rsidRPr="00941366" w:rsidRDefault="00941366" w:rsidP="00941366">
      <w:pPr>
        <w:autoSpaceDE w:val="0"/>
        <w:autoSpaceDN w:val="0"/>
        <w:bidi w:val="0"/>
        <w:adjustRightInd w:val="0"/>
        <w:spacing w:after="0" w:line="360" w:lineRule="auto"/>
        <w:ind w:left="-567" w:right="-483"/>
        <w:jc w:val="both"/>
        <w:rPr>
          <w:rFonts w:asciiTheme="majorBidi" w:hAnsiTheme="majorBidi" w:cstheme="majorBidi"/>
          <w:sz w:val="23"/>
          <w:szCs w:val="23"/>
        </w:rPr>
      </w:pPr>
    </w:p>
    <w:p w:rsidR="00941366" w:rsidRPr="00941366" w:rsidRDefault="00941366" w:rsidP="00941366">
      <w:pPr>
        <w:autoSpaceDE w:val="0"/>
        <w:autoSpaceDN w:val="0"/>
        <w:bidi w:val="0"/>
        <w:adjustRightInd w:val="0"/>
        <w:spacing w:after="0" w:line="360" w:lineRule="auto"/>
        <w:ind w:left="-567" w:right="-483"/>
        <w:jc w:val="both"/>
        <w:rPr>
          <w:rFonts w:asciiTheme="majorBidi" w:hAnsiTheme="majorBidi" w:cstheme="majorBidi"/>
          <w:sz w:val="23"/>
          <w:szCs w:val="23"/>
        </w:rPr>
      </w:pPr>
    </w:p>
    <w:p w:rsidR="00A72124" w:rsidRPr="00941366" w:rsidRDefault="00A72124" w:rsidP="00A72124">
      <w:pPr>
        <w:autoSpaceDE w:val="0"/>
        <w:autoSpaceDN w:val="0"/>
        <w:bidi w:val="0"/>
        <w:adjustRightInd w:val="0"/>
        <w:spacing w:after="0" w:line="360" w:lineRule="auto"/>
        <w:ind w:left="-567" w:right="-483"/>
        <w:jc w:val="both"/>
        <w:rPr>
          <w:rFonts w:asciiTheme="majorBidi" w:hAnsiTheme="majorBidi" w:cstheme="majorBidi"/>
          <w:sz w:val="23"/>
          <w:szCs w:val="23"/>
        </w:rPr>
      </w:pPr>
    </w:p>
    <w:p w:rsidR="001A04FD" w:rsidRPr="00941366" w:rsidRDefault="001A04FD" w:rsidP="00B271FD">
      <w:pPr>
        <w:autoSpaceDE w:val="0"/>
        <w:autoSpaceDN w:val="0"/>
        <w:bidi w:val="0"/>
        <w:adjustRightInd w:val="0"/>
        <w:spacing w:after="0" w:line="360" w:lineRule="auto"/>
        <w:ind w:left="-567" w:right="-483"/>
        <w:jc w:val="both"/>
        <w:rPr>
          <w:rFonts w:asciiTheme="majorBidi" w:hAnsiTheme="majorBidi" w:cstheme="majorBidi"/>
          <w:b/>
          <w:bCs/>
          <w:sz w:val="24"/>
          <w:szCs w:val="24"/>
          <w:lang w:val="en"/>
        </w:rPr>
      </w:pPr>
      <w:r w:rsidRPr="00941366">
        <w:rPr>
          <w:rFonts w:asciiTheme="majorBidi" w:hAnsiTheme="majorBidi" w:cstheme="majorBidi"/>
          <w:b/>
          <w:bCs/>
          <w:sz w:val="24"/>
          <w:szCs w:val="24"/>
          <w:lang w:val="en"/>
        </w:rPr>
        <w:t>3.1 Sample Selection</w:t>
      </w:r>
    </w:p>
    <w:p w:rsidR="00A72124" w:rsidRPr="00941366" w:rsidRDefault="00672444" w:rsidP="00A72124">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lastRenderedPageBreak/>
        <w:t xml:space="preserve">Using a sample of industrial and financial Jordanian companies listed on the Amman Stock Exchange in the period from 2005 to 2013, this </w:t>
      </w:r>
      <w:r w:rsidR="001A04FD" w:rsidRPr="00941366">
        <w:rPr>
          <w:rFonts w:asciiTheme="majorBidi" w:hAnsiTheme="majorBidi" w:cstheme="majorBidi"/>
          <w:sz w:val="24"/>
          <w:szCs w:val="24"/>
        </w:rPr>
        <w:t>paper investigates the impact of ownership structure (including the foreign,</w:t>
      </w:r>
      <w:r w:rsidRPr="00941366">
        <w:rPr>
          <w:rFonts w:asciiTheme="majorBidi" w:hAnsiTheme="majorBidi" w:cstheme="majorBidi"/>
          <w:sz w:val="24"/>
          <w:szCs w:val="24"/>
        </w:rPr>
        <w:t xml:space="preserve"> </w:t>
      </w:r>
      <w:r w:rsidR="00412453" w:rsidRPr="00941366">
        <w:rPr>
          <w:rFonts w:asciiTheme="majorBidi" w:hAnsiTheme="majorBidi" w:cstheme="majorBidi"/>
          <w:sz w:val="24"/>
          <w:szCs w:val="24"/>
        </w:rPr>
        <w:t>governmental,</w:t>
      </w:r>
      <w:r w:rsidR="00295FE2" w:rsidRPr="00941366">
        <w:rPr>
          <w:rFonts w:asciiTheme="majorBidi" w:hAnsiTheme="majorBidi" w:cstheme="majorBidi"/>
          <w:sz w:val="24"/>
          <w:szCs w:val="24"/>
        </w:rPr>
        <w:t xml:space="preserve"> institutional,</w:t>
      </w:r>
      <w:r w:rsidR="00412453" w:rsidRPr="00941366">
        <w:rPr>
          <w:rFonts w:asciiTheme="majorBidi" w:hAnsiTheme="majorBidi" w:cstheme="majorBidi"/>
          <w:sz w:val="24"/>
          <w:szCs w:val="24"/>
        </w:rPr>
        <w:t xml:space="preserve"> </w:t>
      </w:r>
      <w:r w:rsidR="001B4755" w:rsidRPr="00941366">
        <w:rPr>
          <w:rFonts w:asciiTheme="majorBidi" w:hAnsiTheme="majorBidi" w:cstheme="majorBidi"/>
          <w:sz w:val="24"/>
          <w:szCs w:val="24"/>
        </w:rPr>
        <w:t>and</w:t>
      </w:r>
      <w:r w:rsidR="001A04FD" w:rsidRPr="00941366">
        <w:rPr>
          <w:rFonts w:asciiTheme="majorBidi" w:hAnsiTheme="majorBidi" w:cstheme="majorBidi"/>
          <w:sz w:val="24"/>
          <w:szCs w:val="24"/>
        </w:rPr>
        <w:t xml:space="preserve"> concentration</w:t>
      </w:r>
      <w:r w:rsidRPr="00941366">
        <w:rPr>
          <w:rFonts w:asciiTheme="majorBidi" w:hAnsiTheme="majorBidi" w:cstheme="majorBidi"/>
          <w:sz w:val="24"/>
          <w:szCs w:val="24"/>
        </w:rPr>
        <w:t xml:space="preserve"> of</w:t>
      </w:r>
      <w:r w:rsidR="001A04FD" w:rsidRPr="00941366">
        <w:rPr>
          <w:rFonts w:asciiTheme="majorBidi" w:hAnsiTheme="majorBidi" w:cstheme="majorBidi"/>
          <w:sz w:val="24"/>
          <w:szCs w:val="24"/>
        </w:rPr>
        <w:t xml:space="preserve"> ownership) on</w:t>
      </w:r>
      <w:r w:rsidRPr="00941366">
        <w:rPr>
          <w:rFonts w:asciiTheme="majorBidi" w:hAnsiTheme="majorBidi" w:cstheme="majorBidi"/>
          <w:sz w:val="24"/>
          <w:szCs w:val="24"/>
        </w:rPr>
        <w:t xml:space="preserve"> these companies’</w:t>
      </w:r>
      <w:r w:rsidR="001A04FD" w:rsidRPr="00941366">
        <w:rPr>
          <w:rFonts w:asciiTheme="majorBidi" w:hAnsiTheme="majorBidi" w:cstheme="majorBidi"/>
          <w:sz w:val="24"/>
          <w:szCs w:val="24"/>
        </w:rPr>
        <w:t xml:space="preserve"> </w:t>
      </w:r>
      <w:r w:rsidRPr="00941366">
        <w:rPr>
          <w:rFonts w:asciiTheme="majorBidi" w:hAnsiTheme="majorBidi" w:cstheme="majorBidi"/>
          <w:sz w:val="24"/>
          <w:szCs w:val="24"/>
        </w:rPr>
        <w:t>accounting</w:t>
      </w:r>
      <w:r w:rsidR="001A04FD" w:rsidRPr="00941366">
        <w:rPr>
          <w:rFonts w:asciiTheme="majorBidi" w:hAnsiTheme="majorBidi" w:cstheme="majorBidi"/>
          <w:sz w:val="24"/>
          <w:szCs w:val="24"/>
        </w:rPr>
        <w:t xml:space="preserve"> conservatism. The </w:t>
      </w:r>
      <w:r w:rsidR="00DD37DD" w:rsidRPr="00941366">
        <w:rPr>
          <w:rFonts w:asciiTheme="majorBidi" w:hAnsiTheme="majorBidi" w:cstheme="majorBidi"/>
          <w:sz w:val="24"/>
          <w:szCs w:val="24"/>
        </w:rPr>
        <w:t xml:space="preserve">population </w:t>
      </w:r>
      <w:r w:rsidR="001A04FD" w:rsidRPr="00941366">
        <w:rPr>
          <w:rFonts w:asciiTheme="majorBidi" w:hAnsiTheme="majorBidi" w:cstheme="majorBidi"/>
          <w:sz w:val="24"/>
          <w:szCs w:val="24"/>
        </w:rPr>
        <w:t>consisted</w:t>
      </w:r>
      <w:r w:rsidR="00DD37DD" w:rsidRPr="00941366">
        <w:rPr>
          <w:rFonts w:asciiTheme="majorBidi" w:hAnsiTheme="majorBidi" w:cstheme="majorBidi"/>
          <w:sz w:val="24"/>
          <w:szCs w:val="24"/>
        </w:rPr>
        <w:t xml:space="preserve"> initially</w:t>
      </w:r>
      <w:r w:rsidR="001A04FD" w:rsidRPr="00941366">
        <w:rPr>
          <w:rFonts w:asciiTheme="majorBidi" w:hAnsiTheme="majorBidi" w:cstheme="majorBidi"/>
          <w:sz w:val="24"/>
          <w:szCs w:val="24"/>
        </w:rPr>
        <w:t xml:space="preserve"> of 22</w:t>
      </w:r>
      <w:r w:rsidR="00C06E6E" w:rsidRPr="00941366">
        <w:rPr>
          <w:rFonts w:asciiTheme="majorBidi" w:hAnsiTheme="majorBidi" w:cstheme="majorBidi"/>
          <w:sz w:val="24"/>
          <w:szCs w:val="24"/>
        </w:rPr>
        <w:t>6</w:t>
      </w:r>
      <w:r w:rsidR="001A04FD" w:rsidRPr="00941366">
        <w:rPr>
          <w:rFonts w:asciiTheme="majorBidi" w:hAnsiTheme="majorBidi" w:cstheme="majorBidi"/>
          <w:sz w:val="24"/>
          <w:szCs w:val="24"/>
        </w:rPr>
        <w:t xml:space="preserve"> quoted companies which issued annual reports during the</w:t>
      </w:r>
      <w:r w:rsidRPr="00941366">
        <w:rPr>
          <w:rFonts w:asciiTheme="majorBidi" w:hAnsiTheme="majorBidi" w:cstheme="majorBidi"/>
          <w:sz w:val="24"/>
          <w:szCs w:val="24"/>
        </w:rPr>
        <w:t xml:space="preserve"> above mentioned</w:t>
      </w:r>
      <w:r w:rsidR="00DD37DD" w:rsidRPr="00941366">
        <w:rPr>
          <w:rFonts w:asciiTheme="majorBidi" w:hAnsiTheme="majorBidi" w:cstheme="majorBidi"/>
          <w:sz w:val="24"/>
          <w:szCs w:val="24"/>
        </w:rPr>
        <w:t xml:space="preserve"> period</w:t>
      </w:r>
      <w:r w:rsidR="001A04FD" w:rsidRPr="00941366">
        <w:rPr>
          <w:rFonts w:asciiTheme="majorBidi" w:hAnsiTheme="majorBidi" w:cstheme="majorBidi"/>
          <w:sz w:val="24"/>
          <w:szCs w:val="24"/>
        </w:rPr>
        <w:t>. However,</w:t>
      </w:r>
      <w:r w:rsidRPr="00941366">
        <w:rPr>
          <w:rFonts w:asciiTheme="majorBidi" w:hAnsiTheme="majorBidi" w:cstheme="majorBidi"/>
          <w:sz w:val="24"/>
          <w:szCs w:val="24"/>
        </w:rPr>
        <w:t xml:space="preserve"> for various reasons,</w:t>
      </w:r>
      <w:r w:rsidR="001A04FD" w:rsidRPr="00941366">
        <w:rPr>
          <w:rFonts w:asciiTheme="majorBidi" w:hAnsiTheme="majorBidi" w:cstheme="majorBidi"/>
          <w:sz w:val="24"/>
          <w:szCs w:val="24"/>
        </w:rPr>
        <w:t xml:space="preserve"> some of these </w:t>
      </w:r>
      <w:r w:rsidRPr="00941366">
        <w:rPr>
          <w:rFonts w:asciiTheme="majorBidi" w:hAnsiTheme="majorBidi" w:cstheme="majorBidi"/>
          <w:sz w:val="24"/>
          <w:szCs w:val="24"/>
        </w:rPr>
        <w:t xml:space="preserve">companies </w:t>
      </w:r>
      <w:r w:rsidR="001A04FD" w:rsidRPr="00941366">
        <w:rPr>
          <w:rFonts w:asciiTheme="majorBidi" w:hAnsiTheme="majorBidi" w:cstheme="majorBidi"/>
          <w:sz w:val="24"/>
          <w:szCs w:val="24"/>
        </w:rPr>
        <w:t>had to be excluded. First</w:t>
      </w:r>
      <w:r w:rsidRPr="00941366">
        <w:rPr>
          <w:rFonts w:asciiTheme="majorBidi" w:hAnsiTheme="majorBidi" w:cstheme="majorBidi"/>
          <w:sz w:val="24"/>
          <w:szCs w:val="24"/>
        </w:rPr>
        <w:t>ly</w:t>
      </w:r>
      <w:r w:rsidR="001A04FD"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because of the nature of their work and activities, </w:t>
      </w:r>
      <w:r w:rsidR="001A04FD" w:rsidRPr="00941366">
        <w:rPr>
          <w:rFonts w:asciiTheme="majorBidi" w:hAnsiTheme="majorBidi" w:cstheme="majorBidi"/>
          <w:sz w:val="24"/>
          <w:szCs w:val="24"/>
        </w:rPr>
        <w:t>the study omitted</w:t>
      </w:r>
      <w:r w:rsidRPr="00941366">
        <w:rPr>
          <w:rFonts w:asciiTheme="majorBidi" w:hAnsiTheme="majorBidi" w:cstheme="majorBidi"/>
          <w:sz w:val="24"/>
          <w:szCs w:val="24"/>
        </w:rPr>
        <w:t xml:space="preserve"> 124</w:t>
      </w:r>
      <w:r w:rsidR="001A04FD" w:rsidRPr="00941366">
        <w:rPr>
          <w:rFonts w:asciiTheme="majorBidi" w:hAnsiTheme="majorBidi" w:cstheme="majorBidi"/>
          <w:sz w:val="24"/>
          <w:szCs w:val="24"/>
        </w:rPr>
        <w:t xml:space="preserve"> companies listed </w:t>
      </w:r>
      <w:r w:rsidRPr="00941366">
        <w:rPr>
          <w:rFonts w:asciiTheme="majorBidi" w:hAnsiTheme="majorBidi" w:cstheme="majorBidi"/>
          <w:sz w:val="24"/>
          <w:szCs w:val="24"/>
        </w:rPr>
        <w:t xml:space="preserve">as part of </w:t>
      </w:r>
      <w:r w:rsidR="001A04FD" w:rsidRPr="00941366">
        <w:rPr>
          <w:rFonts w:asciiTheme="majorBidi" w:hAnsiTheme="majorBidi" w:cstheme="majorBidi"/>
          <w:sz w:val="24"/>
          <w:szCs w:val="24"/>
        </w:rPr>
        <w:t>the</w:t>
      </w:r>
      <w:r w:rsidR="00C06E6E" w:rsidRPr="00941366">
        <w:rPr>
          <w:rFonts w:asciiTheme="majorBidi" w:hAnsiTheme="majorBidi" w:cstheme="majorBidi"/>
          <w:sz w:val="24"/>
          <w:szCs w:val="24"/>
        </w:rPr>
        <w:t xml:space="preserve"> </w:t>
      </w:r>
      <w:r w:rsidR="00C06E6E" w:rsidRPr="00941366">
        <w:rPr>
          <w:rFonts w:asciiTheme="majorBidi" w:hAnsiTheme="majorBidi" w:cstheme="majorBidi"/>
          <w:bCs/>
          <w:sz w:val="24"/>
          <w:szCs w:val="24"/>
        </w:rPr>
        <w:t>Diversified Financial Services</w:t>
      </w:r>
      <w:r w:rsidR="004E38B7" w:rsidRPr="00941366">
        <w:rPr>
          <w:rFonts w:asciiTheme="majorBidi" w:hAnsiTheme="majorBidi" w:cstheme="majorBidi"/>
          <w:bCs/>
          <w:sz w:val="24"/>
          <w:szCs w:val="24"/>
        </w:rPr>
        <w:t xml:space="preserve"> sector</w:t>
      </w:r>
      <w:r w:rsidR="0044763B" w:rsidRPr="00941366">
        <w:rPr>
          <w:rFonts w:asciiTheme="majorBidi" w:hAnsiTheme="majorBidi" w:cstheme="majorBidi"/>
          <w:bCs/>
          <w:sz w:val="24"/>
          <w:szCs w:val="24"/>
        </w:rPr>
        <w:t xml:space="preserve"> </w:t>
      </w:r>
      <w:r w:rsidR="00C06E6E" w:rsidRPr="00941366">
        <w:rPr>
          <w:rFonts w:asciiTheme="majorBidi" w:hAnsiTheme="majorBidi" w:cstheme="majorBidi"/>
          <w:bCs/>
          <w:sz w:val="24"/>
          <w:szCs w:val="24"/>
        </w:rPr>
        <w:t>and</w:t>
      </w:r>
      <w:r w:rsidR="0044763B" w:rsidRPr="00941366">
        <w:rPr>
          <w:rFonts w:asciiTheme="majorBidi" w:hAnsiTheme="majorBidi" w:cstheme="majorBidi"/>
          <w:bCs/>
          <w:sz w:val="24"/>
          <w:szCs w:val="24"/>
        </w:rPr>
        <w:t xml:space="preserve"> the Services </w:t>
      </w:r>
      <w:r w:rsidR="00C06E6E" w:rsidRPr="00941366">
        <w:rPr>
          <w:rFonts w:asciiTheme="majorBidi" w:hAnsiTheme="majorBidi" w:cstheme="majorBidi"/>
          <w:bCs/>
          <w:sz w:val="24"/>
          <w:szCs w:val="24"/>
        </w:rPr>
        <w:t>sector</w:t>
      </w:r>
      <w:r w:rsidR="00A72124" w:rsidRPr="00941366">
        <w:rPr>
          <w:rFonts w:asciiTheme="majorBidi" w:hAnsiTheme="majorBidi" w:cstheme="majorBidi"/>
          <w:sz w:val="24"/>
          <w:szCs w:val="24"/>
        </w:rPr>
        <w:t>.</w:t>
      </w:r>
      <w:r w:rsidR="001A04FD" w:rsidRPr="00941366">
        <w:rPr>
          <w:rFonts w:asciiTheme="majorBidi" w:hAnsiTheme="majorBidi" w:cstheme="majorBidi"/>
          <w:sz w:val="24"/>
          <w:szCs w:val="24"/>
        </w:rPr>
        <w:t xml:space="preserve"> Second</w:t>
      </w:r>
      <w:r w:rsidRPr="00941366">
        <w:rPr>
          <w:rFonts w:asciiTheme="majorBidi" w:hAnsiTheme="majorBidi" w:cstheme="majorBidi"/>
          <w:sz w:val="24"/>
          <w:szCs w:val="24"/>
        </w:rPr>
        <w:t>ly</w:t>
      </w:r>
      <w:r w:rsidR="00DD37DD" w:rsidRPr="00941366">
        <w:rPr>
          <w:rFonts w:asciiTheme="majorBidi" w:hAnsiTheme="majorBidi" w:cstheme="majorBidi"/>
          <w:sz w:val="24"/>
          <w:szCs w:val="24"/>
        </w:rPr>
        <w:t xml:space="preserve">, the study </w:t>
      </w:r>
      <w:r w:rsidR="001A04FD" w:rsidRPr="00941366">
        <w:rPr>
          <w:rFonts w:asciiTheme="majorBidi" w:hAnsiTheme="majorBidi" w:cstheme="majorBidi"/>
          <w:sz w:val="24"/>
          <w:szCs w:val="24"/>
        </w:rPr>
        <w:t>eliminated</w:t>
      </w:r>
      <w:r w:rsidR="008B0C5F" w:rsidRPr="00941366">
        <w:rPr>
          <w:rFonts w:asciiTheme="majorBidi" w:hAnsiTheme="majorBidi" w:cstheme="majorBidi"/>
          <w:sz w:val="24"/>
          <w:szCs w:val="24"/>
        </w:rPr>
        <w:t>, also, from the sample</w:t>
      </w:r>
      <w:r w:rsidR="001A04FD" w:rsidRPr="00941366">
        <w:rPr>
          <w:rFonts w:asciiTheme="majorBidi" w:hAnsiTheme="majorBidi" w:cstheme="majorBidi"/>
          <w:sz w:val="24"/>
          <w:szCs w:val="24"/>
        </w:rPr>
        <w:t xml:space="preserve"> </w:t>
      </w:r>
      <w:r w:rsidR="004E38B7" w:rsidRPr="00941366">
        <w:rPr>
          <w:rFonts w:asciiTheme="majorBidi" w:hAnsiTheme="majorBidi" w:cstheme="majorBidi"/>
          <w:sz w:val="24"/>
          <w:szCs w:val="24"/>
        </w:rPr>
        <w:t>3</w:t>
      </w:r>
      <w:r w:rsidR="008B0C5F" w:rsidRPr="00941366">
        <w:rPr>
          <w:rFonts w:asciiTheme="majorBidi" w:hAnsiTheme="majorBidi" w:cstheme="majorBidi"/>
          <w:sz w:val="24"/>
          <w:szCs w:val="24"/>
        </w:rPr>
        <w:t xml:space="preserve"> more </w:t>
      </w:r>
      <w:r w:rsidR="001A04FD" w:rsidRPr="00941366">
        <w:rPr>
          <w:rFonts w:asciiTheme="majorBidi" w:hAnsiTheme="majorBidi" w:cstheme="majorBidi"/>
          <w:sz w:val="24"/>
          <w:szCs w:val="24"/>
        </w:rPr>
        <w:t>companies which had incomplete financial statements</w:t>
      </w:r>
      <w:r w:rsidR="003850C9" w:rsidRPr="00941366">
        <w:rPr>
          <w:rFonts w:asciiTheme="majorBidi" w:hAnsiTheme="majorBidi" w:cstheme="majorBidi"/>
          <w:sz w:val="24"/>
          <w:szCs w:val="24"/>
        </w:rPr>
        <w:t>.</w:t>
      </w:r>
    </w:p>
    <w:p w:rsidR="00A72124" w:rsidRPr="00941366" w:rsidRDefault="00A72124" w:rsidP="00A72124">
      <w:pPr>
        <w:autoSpaceDE w:val="0"/>
        <w:autoSpaceDN w:val="0"/>
        <w:bidi w:val="0"/>
        <w:adjustRightInd w:val="0"/>
        <w:spacing w:after="0" w:line="360" w:lineRule="auto"/>
        <w:ind w:left="-567" w:right="-483"/>
        <w:jc w:val="both"/>
        <w:rPr>
          <w:rFonts w:asciiTheme="majorBidi" w:hAnsiTheme="majorBidi" w:cstheme="majorBidi"/>
          <w:sz w:val="24"/>
          <w:szCs w:val="24"/>
        </w:rPr>
      </w:pPr>
    </w:p>
    <w:p w:rsidR="003850C9" w:rsidRPr="00941366" w:rsidRDefault="00A72124" w:rsidP="0044763B">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In addition</w:t>
      </w:r>
      <w:r w:rsidR="008B0C5F" w:rsidRPr="00941366">
        <w:rPr>
          <w:rFonts w:asciiTheme="majorBidi" w:hAnsiTheme="majorBidi" w:cstheme="majorBidi"/>
          <w:sz w:val="24"/>
          <w:szCs w:val="24"/>
        </w:rPr>
        <w:t>, the study selected the</w:t>
      </w:r>
      <w:r w:rsidR="0044763B" w:rsidRPr="00941366">
        <w:rPr>
          <w:rFonts w:asciiTheme="majorBidi" w:hAnsiTheme="majorBidi" w:cstheme="majorBidi"/>
          <w:sz w:val="24"/>
          <w:szCs w:val="24"/>
        </w:rPr>
        <w:t xml:space="preserve"> </w:t>
      </w:r>
      <w:r w:rsidRPr="00941366">
        <w:rPr>
          <w:rFonts w:asciiTheme="majorBidi" w:hAnsiTheme="majorBidi" w:cstheme="majorBidi"/>
          <w:sz w:val="24"/>
          <w:szCs w:val="24"/>
        </w:rPr>
        <w:t>ind</w:t>
      </w:r>
      <w:r w:rsidR="0044763B" w:rsidRPr="00941366">
        <w:rPr>
          <w:rFonts w:asciiTheme="majorBidi" w:hAnsiTheme="majorBidi" w:cstheme="majorBidi"/>
          <w:sz w:val="24"/>
          <w:szCs w:val="24"/>
        </w:rPr>
        <w:t xml:space="preserve">ustrial and financial sectors </w:t>
      </w:r>
      <w:r w:rsidRPr="00941366">
        <w:rPr>
          <w:rFonts w:asciiTheme="majorBidi" w:hAnsiTheme="majorBidi" w:cstheme="majorBidi"/>
          <w:sz w:val="24"/>
          <w:szCs w:val="24"/>
        </w:rPr>
        <w:t>because the</w:t>
      </w:r>
      <w:r w:rsidR="008B0C5F" w:rsidRPr="00941366">
        <w:rPr>
          <w:rFonts w:asciiTheme="majorBidi" w:hAnsiTheme="majorBidi" w:cstheme="majorBidi"/>
          <w:sz w:val="24"/>
          <w:szCs w:val="24"/>
        </w:rPr>
        <w:t>se are the</w:t>
      </w:r>
      <w:r w:rsidRPr="00941366">
        <w:rPr>
          <w:rFonts w:asciiTheme="majorBidi" w:hAnsiTheme="majorBidi" w:cstheme="majorBidi"/>
          <w:sz w:val="24"/>
          <w:szCs w:val="24"/>
        </w:rPr>
        <w:t xml:space="preserve"> largest and most important sectors of the Jordanian financial market and  represent 76% of the total market value of public shareholding companies based on the published market value at the Amman</w:t>
      </w:r>
      <w:r w:rsidR="0044763B" w:rsidRPr="00941366">
        <w:rPr>
          <w:rFonts w:asciiTheme="majorBidi" w:hAnsiTheme="majorBidi" w:cstheme="majorBidi"/>
          <w:sz w:val="24"/>
          <w:szCs w:val="24"/>
        </w:rPr>
        <w:t xml:space="preserve"> Stock Exchange (www.ase.com.jo</w:t>
      </w:r>
      <w:r w:rsidRPr="00941366">
        <w:rPr>
          <w:rFonts w:asciiTheme="majorBidi" w:hAnsiTheme="majorBidi" w:cstheme="majorBidi"/>
          <w:sz w:val="24"/>
          <w:szCs w:val="24"/>
        </w:rPr>
        <w:t>). Also</w:t>
      </w:r>
      <w:r w:rsidR="008B0C5F" w:rsidRPr="00941366">
        <w:rPr>
          <w:rFonts w:asciiTheme="majorBidi" w:hAnsiTheme="majorBidi" w:cstheme="majorBidi"/>
          <w:sz w:val="24"/>
          <w:szCs w:val="24"/>
        </w:rPr>
        <w:t>,</w:t>
      </w:r>
      <w:r w:rsidRPr="00941366">
        <w:rPr>
          <w:rFonts w:asciiTheme="majorBidi" w:hAnsiTheme="majorBidi" w:cstheme="majorBidi"/>
          <w:sz w:val="24"/>
          <w:szCs w:val="24"/>
        </w:rPr>
        <w:t xml:space="preserve"> the financial sector has not been addressed </w:t>
      </w:r>
      <w:r w:rsidR="008B0C5F" w:rsidRPr="00941366">
        <w:rPr>
          <w:rFonts w:asciiTheme="majorBidi" w:hAnsiTheme="majorBidi" w:cstheme="majorBidi"/>
          <w:sz w:val="24"/>
          <w:szCs w:val="24"/>
        </w:rPr>
        <w:t xml:space="preserve">sufficiently </w:t>
      </w:r>
      <w:r w:rsidRPr="00941366">
        <w:rPr>
          <w:rFonts w:asciiTheme="majorBidi" w:hAnsiTheme="majorBidi" w:cstheme="majorBidi"/>
          <w:sz w:val="24"/>
          <w:szCs w:val="24"/>
        </w:rPr>
        <w:t>in the previous Jordanian studies related to</w:t>
      </w:r>
      <w:r w:rsidR="008B0C5F" w:rsidRPr="00941366">
        <w:rPr>
          <w:rFonts w:asciiTheme="majorBidi" w:hAnsiTheme="majorBidi" w:cstheme="majorBidi"/>
          <w:sz w:val="24"/>
          <w:szCs w:val="24"/>
        </w:rPr>
        <w:t xml:space="preserve"> accounting</w:t>
      </w:r>
      <w:r w:rsidR="0044763B" w:rsidRPr="00941366">
        <w:rPr>
          <w:rFonts w:asciiTheme="majorBidi" w:hAnsiTheme="majorBidi" w:cstheme="majorBidi"/>
          <w:sz w:val="24"/>
          <w:szCs w:val="24"/>
        </w:rPr>
        <w:t xml:space="preserve"> conservatism</w:t>
      </w:r>
      <w:r w:rsidRPr="00941366">
        <w:rPr>
          <w:rFonts w:asciiTheme="majorBidi" w:hAnsiTheme="majorBidi" w:cstheme="majorBidi"/>
          <w:sz w:val="24"/>
          <w:szCs w:val="24"/>
        </w:rPr>
        <w:t>.</w:t>
      </w:r>
      <w:r w:rsidR="008B0C5F" w:rsidRPr="00941366">
        <w:rPr>
          <w:rFonts w:asciiTheme="majorBidi" w:hAnsiTheme="majorBidi" w:cstheme="majorBidi"/>
          <w:sz w:val="24"/>
          <w:szCs w:val="24"/>
        </w:rPr>
        <w:t xml:space="preserve"> Consequently</w:t>
      </w:r>
      <w:r w:rsidR="0044763B" w:rsidRPr="00941366">
        <w:rPr>
          <w:rFonts w:asciiTheme="majorBidi" w:hAnsiTheme="majorBidi" w:cstheme="majorBidi"/>
          <w:sz w:val="24"/>
          <w:szCs w:val="24"/>
        </w:rPr>
        <w:t>,</w:t>
      </w:r>
      <w:r w:rsidR="00951713" w:rsidRPr="00941366">
        <w:rPr>
          <w:rFonts w:asciiTheme="majorBidi" w:hAnsiTheme="majorBidi" w:cstheme="majorBidi"/>
          <w:sz w:val="24"/>
          <w:szCs w:val="24"/>
        </w:rPr>
        <w:t xml:space="preserve"> </w:t>
      </w:r>
      <w:r w:rsidR="008B0C5F" w:rsidRPr="00941366">
        <w:rPr>
          <w:rFonts w:asciiTheme="majorBidi" w:hAnsiTheme="majorBidi" w:cstheme="majorBidi"/>
          <w:sz w:val="24"/>
          <w:szCs w:val="24"/>
        </w:rPr>
        <w:t xml:space="preserve">this study’s </w:t>
      </w:r>
      <w:r w:rsidR="0020111F" w:rsidRPr="00941366">
        <w:rPr>
          <w:rFonts w:asciiTheme="majorBidi" w:hAnsiTheme="majorBidi" w:cstheme="majorBidi"/>
          <w:sz w:val="24"/>
          <w:szCs w:val="24"/>
        </w:rPr>
        <w:t xml:space="preserve">final sample </w:t>
      </w:r>
      <w:r w:rsidR="001A04FD" w:rsidRPr="00941366">
        <w:rPr>
          <w:rFonts w:asciiTheme="majorBidi" w:hAnsiTheme="majorBidi" w:cstheme="majorBidi"/>
          <w:sz w:val="24"/>
          <w:szCs w:val="24"/>
        </w:rPr>
        <w:t xml:space="preserve">includes </w:t>
      </w:r>
      <w:r w:rsidR="00412453" w:rsidRPr="00941366">
        <w:rPr>
          <w:rFonts w:asciiTheme="majorBidi" w:hAnsiTheme="majorBidi" w:cstheme="majorBidi"/>
          <w:sz w:val="24"/>
          <w:szCs w:val="24"/>
        </w:rPr>
        <w:t>99</w:t>
      </w:r>
      <w:r w:rsidR="001A04FD" w:rsidRPr="00941366">
        <w:rPr>
          <w:rFonts w:asciiTheme="majorBidi" w:hAnsiTheme="majorBidi" w:cstheme="majorBidi"/>
          <w:sz w:val="24"/>
          <w:szCs w:val="24"/>
        </w:rPr>
        <w:t xml:space="preserve"> companies</w:t>
      </w:r>
      <w:r w:rsidR="00B73300" w:rsidRPr="00941366">
        <w:rPr>
          <w:rFonts w:asciiTheme="majorBidi" w:hAnsiTheme="majorBidi" w:cstheme="majorBidi"/>
          <w:sz w:val="24"/>
          <w:szCs w:val="24"/>
        </w:rPr>
        <w:t xml:space="preserve"> (industrial companies, and fi</w:t>
      </w:r>
      <w:r w:rsidR="0020111F" w:rsidRPr="00941366">
        <w:rPr>
          <w:rFonts w:asciiTheme="majorBidi" w:hAnsiTheme="majorBidi" w:cstheme="majorBidi"/>
          <w:sz w:val="24"/>
          <w:szCs w:val="24"/>
        </w:rPr>
        <w:t>nancial companies which consist</w:t>
      </w:r>
      <w:r w:rsidR="00B73300" w:rsidRPr="00941366">
        <w:rPr>
          <w:rFonts w:asciiTheme="majorBidi" w:hAnsiTheme="majorBidi" w:cstheme="majorBidi"/>
          <w:sz w:val="24"/>
          <w:szCs w:val="24"/>
        </w:rPr>
        <w:t xml:space="preserve"> of banks and insurance companies)</w:t>
      </w:r>
      <w:r w:rsidR="008B0C5F" w:rsidRPr="00941366">
        <w:rPr>
          <w:rFonts w:asciiTheme="majorBidi" w:hAnsiTheme="majorBidi" w:cstheme="majorBidi"/>
          <w:sz w:val="24"/>
          <w:szCs w:val="24"/>
        </w:rPr>
        <w:t>.</w:t>
      </w:r>
      <w:r w:rsidR="00951713" w:rsidRPr="00941366">
        <w:rPr>
          <w:rFonts w:asciiTheme="majorBidi" w:hAnsiTheme="majorBidi" w:cstheme="majorBidi"/>
          <w:sz w:val="24"/>
          <w:szCs w:val="24"/>
        </w:rPr>
        <w:t xml:space="preserve"> </w:t>
      </w:r>
      <w:r w:rsidR="008B0C5F" w:rsidRPr="00941366">
        <w:rPr>
          <w:rFonts w:asciiTheme="majorBidi" w:hAnsiTheme="majorBidi" w:cstheme="majorBidi"/>
          <w:sz w:val="24"/>
          <w:szCs w:val="24"/>
        </w:rPr>
        <w:t>T</w:t>
      </w:r>
      <w:r w:rsidR="00B73300" w:rsidRPr="00941366">
        <w:rPr>
          <w:rFonts w:asciiTheme="majorBidi" w:hAnsiTheme="majorBidi" w:cstheme="majorBidi"/>
          <w:sz w:val="24"/>
          <w:szCs w:val="24"/>
        </w:rPr>
        <w:t xml:space="preserve">he </w:t>
      </w:r>
      <w:r w:rsidR="008B0C5F" w:rsidRPr="00941366">
        <w:rPr>
          <w:rFonts w:asciiTheme="majorBidi" w:hAnsiTheme="majorBidi" w:cstheme="majorBidi"/>
          <w:sz w:val="24"/>
          <w:szCs w:val="24"/>
        </w:rPr>
        <w:t xml:space="preserve">selected </w:t>
      </w:r>
      <w:r w:rsidR="0044763B" w:rsidRPr="00941366">
        <w:rPr>
          <w:rFonts w:asciiTheme="majorBidi" w:hAnsiTheme="majorBidi" w:cstheme="majorBidi"/>
          <w:sz w:val="24"/>
          <w:szCs w:val="24"/>
        </w:rPr>
        <w:t xml:space="preserve">data </w:t>
      </w:r>
      <w:r w:rsidR="00B73300" w:rsidRPr="00941366">
        <w:rPr>
          <w:rFonts w:asciiTheme="majorBidi" w:hAnsiTheme="majorBidi" w:cstheme="majorBidi"/>
          <w:sz w:val="24"/>
          <w:szCs w:val="24"/>
        </w:rPr>
        <w:t xml:space="preserve">for analysis </w:t>
      </w:r>
      <w:r w:rsidR="008B0C5F" w:rsidRPr="00941366">
        <w:rPr>
          <w:rFonts w:asciiTheme="majorBidi" w:hAnsiTheme="majorBidi" w:cstheme="majorBidi"/>
          <w:sz w:val="24"/>
          <w:szCs w:val="24"/>
        </w:rPr>
        <w:t xml:space="preserve">is for the period between 2005 and 2013 </w:t>
      </w:r>
      <w:r w:rsidR="0044763B" w:rsidRPr="00941366">
        <w:rPr>
          <w:rFonts w:asciiTheme="majorBidi" w:hAnsiTheme="majorBidi" w:cstheme="majorBidi"/>
          <w:sz w:val="24"/>
          <w:szCs w:val="24"/>
        </w:rPr>
        <w:t xml:space="preserve">because the </w:t>
      </w:r>
      <w:r w:rsidR="00B73300" w:rsidRPr="00941366">
        <w:rPr>
          <w:rFonts w:asciiTheme="majorBidi" w:hAnsiTheme="majorBidi" w:cstheme="majorBidi"/>
          <w:sz w:val="24"/>
          <w:szCs w:val="24"/>
        </w:rPr>
        <w:t xml:space="preserve">lack of </w:t>
      </w:r>
      <w:r w:rsidR="008B0C5F" w:rsidRPr="00941366">
        <w:rPr>
          <w:rFonts w:asciiTheme="majorBidi" w:hAnsiTheme="majorBidi" w:cstheme="majorBidi"/>
          <w:sz w:val="24"/>
          <w:szCs w:val="24"/>
        </w:rPr>
        <w:t xml:space="preserve">availability of </w:t>
      </w:r>
      <w:r w:rsidR="00B73300" w:rsidRPr="00941366">
        <w:rPr>
          <w:rFonts w:asciiTheme="majorBidi" w:hAnsiTheme="majorBidi" w:cstheme="majorBidi"/>
          <w:sz w:val="24"/>
          <w:szCs w:val="24"/>
        </w:rPr>
        <w:t xml:space="preserve">ownership data </w:t>
      </w:r>
      <w:r w:rsidRPr="00941366">
        <w:rPr>
          <w:rFonts w:asciiTheme="majorBidi" w:hAnsiTheme="majorBidi" w:cstheme="majorBidi"/>
          <w:sz w:val="24"/>
          <w:szCs w:val="24"/>
        </w:rPr>
        <w:t>before 2005 and</w:t>
      </w:r>
      <w:r w:rsidR="0020111F" w:rsidRPr="00941366">
        <w:rPr>
          <w:rFonts w:asciiTheme="majorBidi" w:hAnsiTheme="majorBidi" w:cstheme="majorBidi"/>
          <w:sz w:val="24"/>
          <w:szCs w:val="24"/>
        </w:rPr>
        <w:t xml:space="preserve"> the</w:t>
      </w:r>
      <w:r w:rsidR="00B73300" w:rsidRPr="00941366">
        <w:rPr>
          <w:rFonts w:asciiTheme="majorBidi" w:hAnsiTheme="majorBidi" w:cstheme="majorBidi"/>
          <w:sz w:val="28"/>
          <w:szCs w:val="28"/>
          <w:rtl/>
        </w:rPr>
        <w:t xml:space="preserve"> </w:t>
      </w:r>
      <w:r w:rsidR="00B73300" w:rsidRPr="00941366">
        <w:rPr>
          <w:rFonts w:asciiTheme="majorBidi" w:hAnsiTheme="majorBidi" w:cstheme="majorBidi"/>
          <w:sz w:val="24"/>
          <w:szCs w:val="24"/>
        </w:rPr>
        <w:t>number of companies that were not listed on the</w:t>
      </w:r>
      <w:r w:rsidR="008B0C5F" w:rsidRPr="00941366">
        <w:rPr>
          <w:rFonts w:asciiTheme="majorBidi" w:hAnsiTheme="majorBidi" w:cstheme="majorBidi"/>
          <w:sz w:val="24"/>
          <w:szCs w:val="24"/>
        </w:rPr>
        <w:t xml:space="preserve"> Amman</w:t>
      </w:r>
      <w:r w:rsidR="00B73300" w:rsidRPr="00941366">
        <w:rPr>
          <w:rFonts w:asciiTheme="majorBidi" w:hAnsiTheme="majorBidi" w:cstheme="majorBidi"/>
          <w:sz w:val="24"/>
          <w:szCs w:val="24"/>
        </w:rPr>
        <w:t xml:space="preserve"> </w:t>
      </w:r>
      <w:r w:rsidR="008B0C5F" w:rsidRPr="00941366">
        <w:rPr>
          <w:rFonts w:asciiTheme="majorBidi" w:hAnsiTheme="majorBidi" w:cstheme="majorBidi"/>
          <w:sz w:val="24"/>
          <w:szCs w:val="24"/>
        </w:rPr>
        <w:t>S</w:t>
      </w:r>
      <w:r w:rsidR="00B73300" w:rsidRPr="00941366">
        <w:rPr>
          <w:rFonts w:asciiTheme="majorBidi" w:hAnsiTheme="majorBidi" w:cstheme="majorBidi"/>
          <w:sz w:val="24"/>
          <w:szCs w:val="24"/>
        </w:rPr>
        <w:t xml:space="preserve">tock </w:t>
      </w:r>
      <w:r w:rsidR="008B0C5F" w:rsidRPr="00941366">
        <w:rPr>
          <w:rFonts w:asciiTheme="majorBidi" w:hAnsiTheme="majorBidi" w:cstheme="majorBidi"/>
          <w:sz w:val="24"/>
          <w:szCs w:val="24"/>
        </w:rPr>
        <w:t>E</w:t>
      </w:r>
      <w:r w:rsidR="00B73300" w:rsidRPr="00941366">
        <w:rPr>
          <w:rFonts w:asciiTheme="majorBidi" w:hAnsiTheme="majorBidi" w:cstheme="majorBidi"/>
          <w:sz w:val="24"/>
          <w:szCs w:val="24"/>
        </w:rPr>
        <w:t xml:space="preserve">xchange prior to this </w:t>
      </w:r>
      <w:r w:rsidR="008B0C5F" w:rsidRPr="00941366">
        <w:rPr>
          <w:rFonts w:asciiTheme="majorBidi" w:hAnsiTheme="majorBidi" w:cstheme="majorBidi"/>
          <w:sz w:val="24"/>
          <w:szCs w:val="24"/>
        </w:rPr>
        <w:t>p</w:t>
      </w:r>
      <w:r w:rsidR="00B73300" w:rsidRPr="00941366">
        <w:rPr>
          <w:rFonts w:asciiTheme="majorBidi" w:hAnsiTheme="majorBidi" w:cstheme="majorBidi"/>
          <w:sz w:val="24"/>
          <w:szCs w:val="24"/>
        </w:rPr>
        <w:t>eriod</w:t>
      </w:r>
      <w:r w:rsidR="001C6066" w:rsidRPr="00941366">
        <w:rPr>
          <w:rFonts w:asciiTheme="majorBidi" w:hAnsiTheme="majorBidi" w:cstheme="majorBidi"/>
          <w:sz w:val="24"/>
          <w:szCs w:val="24"/>
        </w:rPr>
        <w:t xml:space="preserve">. </w:t>
      </w:r>
      <w:r w:rsidR="0044763B" w:rsidRPr="00941366">
        <w:rPr>
          <w:rFonts w:asciiTheme="majorBidi" w:hAnsiTheme="majorBidi" w:cstheme="majorBidi"/>
          <w:sz w:val="24"/>
          <w:szCs w:val="24"/>
        </w:rPr>
        <w:t>The sample</w:t>
      </w:r>
      <w:r w:rsidR="001A04FD" w:rsidRPr="00941366">
        <w:rPr>
          <w:rFonts w:asciiTheme="majorBidi" w:hAnsiTheme="majorBidi" w:cstheme="majorBidi"/>
          <w:sz w:val="24"/>
          <w:szCs w:val="24"/>
        </w:rPr>
        <w:t xml:space="preserve"> consists of 3</w:t>
      </w:r>
      <w:r w:rsidR="00EB6241" w:rsidRPr="00941366">
        <w:rPr>
          <w:rFonts w:asciiTheme="majorBidi" w:hAnsiTheme="majorBidi" w:cstheme="majorBidi"/>
          <w:sz w:val="24"/>
          <w:szCs w:val="24"/>
        </w:rPr>
        <w:t>7</w:t>
      </w:r>
      <w:r w:rsidR="001A04FD" w:rsidRPr="00941366">
        <w:rPr>
          <w:rFonts w:asciiTheme="majorBidi" w:hAnsiTheme="majorBidi" w:cstheme="majorBidi"/>
          <w:sz w:val="24"/>
          <w:szCs w:val="24"/>
        </w:rPr>
        <w:t xml:space="preserve"> financial companies,</w:t>
      </w:r>
      <w:r w:rsidR="00EB6241" w:rsidRPr="00941366">
        <w:rPr>
          <w:rFonts w:asciiTheme="majorBidi" w:hAnsiTheme="majorBidi" w:cstheme="majorBidi"/>
          <w:sz w:val="24"/>
          <w:szCs w:val="24"/>
        </w:rPr>
        <w:t xml:space="preserve"> and 6</w:t>
      </w:r>
      <w:r w:rsidR="004E38B7" w:rsidRPr="00941366">
        <w:rPr>
          <w:rFonts w:asciiTheme="majorBidi" w:hAnsiTheme="majorBidi" w:cstheme="majorBidi"/>
          <w:sz w:val="24"/>
          <w:szCs w:val="24"/>
        </w:rPr>
        <w:t>2</w:t>
      </w:r>
      <w:r w:rsidR="001A04FD" w:rsidRPr="00941366">
        <w:rPr>
          <w:rFonts w:asciiTheme="majorBidi" w:hAnsiTheme="majorBidi" w:cstheme="majorBidi"/>
          <w:sz w:val="24"/>
          <w:szCs w:val="24"/>
        </w:rPr>
        <w:t xml:space="preserve"> </w:t>
      </w:r>
      <w:r w:rsidR="0044763B" w:rsidRPr="00941366">
        <w:rPr>
          <w:rFonts w:asciiTheme="majorBidi" w:hAnsiTheme="majorBidi" w:cstheme="majorBidi"/>
          <w:sz w:val="24"/>
          <w:szCs w:val="24"/>
        </w:rPr>
        <w:t>manufacturing firms</w:t>
      </w:r>
      <w:r w:rsidR="003850C9" w:rsidRPr="00941366">
        <w:rPr>
          <w:rFonts w:asciiTheme="majorBidi" w:hAnsiTheme="majorBidi" w:cstheme="majorBidi"/>
          <w:sz w:val="24"/>
          <w:szCs w:val="24"/>
        </w:rPr>
        <w:t>.</w:t>
      </w:r>
    </w:p>
    <w:p w:rsidR="00B73300" w:rsidRPr="00941366" w:rsidRDefault="00B73300" w:rsidP="00B73300">
      <w:pPr>
        <w:autoSpaceDE w:val="0"/>
        <w:autoSpaceDN w:val="0"/>
        <w:bidi w:val="0"/>
        <w:adjustRightInd w:val="0"/>
        <w:spacing w:after="0" w:line="360" w:lineRule="auto"/>
        <w:ind w:left="-567" w:right="-483"/>
        <w:jc w:val="both"/>
        <w:rPr>
          <w:rFonts w:asciiTheme="majorBidi" w:hAnsiTheme="majorBidi" w:cstheme="majorBidi"/>
        </w:rPr>
      </w:pPr>
    </w:p>
    <w:p w:rsidR="004E38B7" w:rsidRPr="00941366" w:rsidRDefault="003850C9" w:rsidP="003850C9">
      <w:pPr>
        <w:autoSpaceDE w:val="0"/>
        <w:autoSpaceDN w:val="0"/>
        <w:bidi w:val="0"/>
        <w:adjustRightInd w:val="0"/>
        <w:spacing w:after="0" w:line="360" w:lineRule="auto"/>
        <w:ind w:left="-851"/>
        <w:jc w:val="both"/>
        <w:rPr>
          <w:rFonts w:asciiTheme="majorBidi" w:hAnsiTheme="majorBidi" w:cstheme="majorBidi"/>
          <w:b/>
          <w:bCs/>
        </w:rPr>
      </w:pPr>
      <w:r w:rsidRPr="00941366">
        <w:rPr>
          <w:rFonts w:asciiTheme="majorBidi" w:hAnsiTheme="majorBidi" w:cstheme="majorBidi"/>
          <w:b/>
          <w:bCs/>
        </w:rPr>
        <w:t xml:space="preserve">          </w:t>
      </w:r>
      <w:r w:rsidR="0044763B" w:rsidRPr="00941366">
        <w:rPr>
          <w:rFonts w:asciiTheme="majorBidi" w:hAnsiTheme="majorBidi" w:cstheme="majorBidi"/>
          <w:b/>
          <w:bCs/>
        </w:rPr>
        <w:t xml:space="preserve">                        Panel A</w:t>
      </w:r>
      <w:r w:rsidRPr="00941366">
        <w:rPr>
          <w:rFonts w:asciiTheme="majorBidi" w:hAnsiTheme="majorBidi" w:cstheme="majorBidi"/>
          <w:b/>
          <w:bCs/>
        </w:rPr>
        <w:t>: Summary of sample selection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261"/>
      </w:tblGrid>
      <w:tr w:rsidR="00B271FD" w:rsidRPr="00941366" w:rsidTr="003A5DFC">
        <w:trPr>
          <w:trHeight w:val="3372"/>
        </w:trPr>
        <w:tc>
          <w:tcPr>
            <w:tcW w:w="5004" w:type="dxa"/>
            <w:shd w:val="clear" w:color="auto" w:fill="auto"/>
          </w:tcPr>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u w:val="single"/>
                <w:lang w:bidi="ar-SA"/>
              </w:rPr>
            </w:pPr>
            <w:r w:rsidRPr="00941366">
              <w:rPr>
                <w:rFonts w:asciiTheme="majorBidi" w:hAnsiTheme="majorBidi" w:cstheme="majorBidi"/>
                <w:b/>
                <w:bCs/>
                <w:sz w:val="24"/>
                <w:szCs w:val="24"/>
                <w:u w:val="single"/>
                <w:lang w:bidi="ar-SA"/>
              </w:rPr>
              <w:t>Overall population   Firm listed on the ASE</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Less:</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Services  institution</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Diversified Financial Services</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Firms with insufficient data</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Final sample</w:t>
            </w:r>
          </w:p>
          <w:p w:rsidR="0011342D" w:rsidRPr="00941366" w:rsidRDefault="0011342D" w:rsidP="003A5DFC">
            <w:pPr>
              <w:autoSpaceDE w:val="0"/>
              <w:autoSpaceDN w:val="0"/>
              <w:bidi w:val="0"/>
              <w:adjustRightInd w:val="0"/>
              <w:spacing w:after="0" w:line="360" w:lineRule="auto"/>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Total observations</w:t>
            </w:r>
          </w:p>
        </w:tc>
        <w:tc>
          <w:tcPr>
            <w:tcW w:w="4261" w:type="dxa"/>
            <w:shd w:val="clear" w:color="auto" w:fill="auto"/>
          </w:tcPr>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226</w:t>
            </w: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56</w:t>
            </w: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68</w:t>
            </w: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3</w:t>
            </w: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99</w:t>
            </w:r>
          </w:p>
          <w:p w:rsidR="0011342D" w:rsidRPr="00941366" w:rsidRDefault="0011342D" w:rsidP="003A5DFC">
            <w:pPr>
              <w:autoSpaceDE w:val="0"/>
              <w:autoSpaceDN w:val="0"/>
              <w:bidi w:val="0"/>
              <w:adjustRightInd w:val="0"/>
              <w:spacing w:after="0" w:line="360" w:lineRule="auto"/>
              <w:jc w:val="right"/>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891</w:t>
            </w:r>
          </w:p>
        </w:tc>
      </w:tr>
    </w:tbl>
    <w:p w:rsidR="003850C9" w:rsidRPr="00941366" w:rsidRDefault="003850C9" w:rsidP="003850C9">
      <w:pPr>
        <w:autoSpaceDE w:val="0"/>
        <w:autoSpaceDN w:val="0"/>
        <w:bidi w:val="0"/>
        <w:adjustRightInd w:val="0"/>
        <w:spacing w:after="0" w:line="360" w:lineRule="auto"/>
        <w:ind w:left="-851"/>
        <w:jc w:val="both"/>
        <w:rPr>
          <w:rFonts w:asciiTheme="majorBidi" w:hAnsiTheme="majorBidi" w:cstheme="majorBidi"/>
        </w:rPr>
      </w:pPr>
    </w:p>
    <w:p w:rsidR="00941366" w:rsidRPr="00941366" w:rsidRDefault="00941366" w:rsidP="00520735">
      <w:pPr>
        <w:autoSpaceDE w:val="0"/>
        <w:autoSpaceDN w:val="0"/>
        <w:bidi w:val="0"/>
        <w:adjustRightInd w:val="0"/>
        <w:ind w:left="-567" w:right="-341"/>
        <w:rPr>
          <w:rFonts w:asciiTheme="majorBidi" w:hAnsiTheme="majorBidi" w:cstheme="majorBidi"/>
          <w:b/>
          <w:bCs/>
          <w:sz w:val="24"/>
          <w:szCs w:val="24"/>
          <w:lang w:bidi="ar-SA"/>
        </w:rPr>
      </w:pPr>
    </w:p>
    <w:p w:rsidR="00935CCA" w:rsidRPr="00941366" w:rsidRDefault="00BD31B6" w:rsidP="00941366">
      <w:pPr>
        <w:autoSpaceDE w:val="0"/>
        <w:autoSpaceDN w:val="0"/>
        <w:bidi w:val="0"/>
        <w:adjustRightInd w:val="0"/>
        <w:ind w:left="-567" w:right="-341"/>
        <w:rPr>
          <w:rFonts w:asciiTheme="majorBidi" w:hAnsiTheme="majorBidi" w:cstheme="majorBidi"/>
          <w:b/>
          <w:bCs/>
          <w:sz w:val="24"/>
          <w:szCs w:val="24"/>
        </w:rPr>
      </w:pPr>
      <w:r w:rsidRPr="00941366">
        <w:rPr>
          <w:rFonts w:asciiTheme="majorBidi" w:hAnsiTheme="majorBidi" w:cstheme="majorBidi"/>
          <w:b/>
          <w:bCs/>
          <w:sz w:val="24"/>
          <w:szCs w:val="24"/>
          <w:lang w:bidi="ar-SA"/>
        </w:rPr>
        <w:t xml:space="preserve">3.2 </w:t>
      </w:r>
      <w:r w:rsidR="00935CCA" w:rsidRPr="00941366">
        <w:rPr>
          <w:rFonts w:asciiTheme="majorBidi" w:hAnsiTheme="majorBidi" w:cstheme="majorBidi"/>
          <w:b/>
          <w:bCs/>
          <w:sz w:val="24"/>
          <w:szCs w:val="24"/>
          <w:lang w:bidi="ar-SA"/>
        </w:rPr>
        <w:t>Variables Measurement</w:t>
      </w:r>
    </w:p>
    <w:p w:rsidR="00935CCA" w:rsidRPr="00941366" w:rsidRDefault="00935CCA" w:rsidP="00520735">
      <w:pPr>
        <w:autoSpaceDE w:val="0"/>
        <w:autoSpaceDN w:val="0"/>
        <w:bidi w:val="0"/>
        <w:adjustRightInd w:val="0"/>
        <w:spacing w:after="0" w:line="240" w:lineRule="auto"/>
        <w:ind w:left="-567" w:right="-341"/>
        <w:jc w:val="both"/>
        <w:rPr>
          <w:rFonts w:asciiTheme="majorBidi" w:hAnsiTheme="majorBidi" w:cstheme="majorBidi"/>
          <w:b/>
          <w:bCs/>
          <w:sz w:val="24"/>
          <w:szCs w:val="24"/>
        </w:rPr>
      </w:pPr>
      <w:r w:rsidRPr="00941366">
        <w:rPr>
          <w:rFonts w:asciiTheme="majorBidi" w:hAnsiTheme="majorBidi" w:cstheme="majorBidi"/>
          <w:b/>
          <w:bCs/>
          <w:sz w:val="24"/>
          <w:szCs w:val="24"/>
          <w:lang w:bidi="ar-SA"/>
        </w:rPr>
        <w:lastRenderedPageBreak/>
        <w:t xml:space="preserve">3.2.1 </w:t>
      </w:r>
      <w:r w:rsidR="00396E09" w:rsidRPr="00941366">
        <w:rPr>
          <w:rFonts w:asciiTheme="majorBidi" w:hAnsiTheme="majorBidi" w:cstheme="majorBidi"/>
          <w:b/>
          <w:bCs/>
          <w:sz w:val="24"/>
          <w:szCs w:val="24"/>
          <w:lang w:bidi="ar-SA"/>
        </w:rPr>
        <w:t xml:space="preserve">Measurement of </w:t>
      </w:r>
      <w:r w:rsidRPr="00941366">
        <w:rPr>
          <w:rFonts w:asciiTheme="majorBidi" w:hAnsiTheme="majorBidi" w:cstheme="majorBidi"/>
          <w:b/>
          <w:bCs/>
          <w:sz w:val="24"/>
          <w:szCs w:val="24"/>
          <w:lang w:bidi="ar-SA"/>
        </w:rPr>
        <w:t>Accounting Conservatism</w:t>
      </w:r>
    </w:p>
    <w:p w:rsidR="00396E09" w:rsidRPr="00941366" w:rsidRDefault="00396E09" w:rsidP="00520735">
      <w:pPr>
        <w:autoSpaceDE w:val="0"/>
        <w:autoSpaceDN w:val="0"/>
        <w:bidi w:val="0"/>
        <w:adjustRightInd w:val="0"/>
        <w:spacing w:after="0" w:line="240" w:lineRule="auto"/>
        <w:ind w:left="-567" w:right="-341"/>
        <w:jc w:val="both"/>
        <w:rPr>
          <w:rFonts w:asciiTheme="majorBidi" w:hAnsiTheme="majorBidi" w:cstheme="majorBidi"/>
          <w:b/>
          <w:bCs/>
          <w:sz w:val="23"/>
          <w:szCs w:val="23"/>
        </w:rPr>
      </w:pPr>
    </w:p>
    <w:p w:rsidR="00D30AE3" w:rsidRPr="00941366" w:rsidRDefault="00396E09" w:rsidP="00700BE6">
      <w:pPr>
        <w:autoSpaceDE w:val="0"/>
        <w:autoSpaceDN w:val="0"/>
        <w:bidi w:val="0"/>
        <w:adjustRightInd w:val="0"/>
        <w:spacing w:after="0" w:line="360" w:lineRule="auto"/>
        <w:ind w:left="-567" w:right="-341" w:hanging="426"/>
        <w:jc w:val="both"/>
        <w:rPr>
          <w:rFonts w:asciiTheme="majorBidi" w:hAnsiTheme="majorBidi" w:cstheme="majorBidi"/>
          <w:b/>
          <w:bCs/>
          <w:i/>
          <w:iCs/>
          <w:sz w:val="24"/>
          <w:szCs w:val="24"/>
        </w:rPr>
      </w:pPr>
      <w:r w:rsidRPr="00941366">
        <w:rPr>
          <w:rFonts w:asciiTheme="majorBidi" w:hAnsiTheme="majorBidi" w:cstheme="majorBidi"/>
          <w:sz w:val="24"/>
          <w:szCs w:val="24"/>
          <w:lang w:bidi="ar-SA"/>
        </w:rPr>
        <w:t xml:space="preserve">       Although </w:t>
      </w:r>
      <w:r w:rsidR="008B0C5F" w:rsidRPr="00941366">
        <w:rPr>
          <w:rFonts w:asciiTheme="majorBidi" w:hAnsiTheme="majorBidi" w:cstheme="majorBidi"/>
          <w:sz w:val="24"/>
          <w:szCs w:val="24"/>
          <w:lang w:bidi="ar-SA"/>
        </w:rPr>
        <w:t xml:space="preserve">the previous </w:t>
      </w:r>
      <w:r w:rsidR="0044763B" w:rsidRPr="00941366">
        <w:rPr>
          <w:rFonts w:asciiTheme="majorBidi" w:hAnsiTheme="majorBidi" w:cstheme="majorBidi"/>
          <w:sz w:val="24"/>
          <w:szCs w:val="24"/>
          <w:lang w:bidi="ar-SA"/>
        </w:rPr>
        <w:t xml:space="preserve">literature </w:t>
      </w:r>
      <w:r w:rsidRPr="00941366">
        <w:rPr>
          <w:rFonts w:asciiTheme="majorBidi" w:hAnsiTheme="majorBidi" w:cstheme="majorBidi"/>
          <w:sz w:val="24"/>
          <w:szCs w:val="24"/>
          <w:lang w:bidi="ar-SA"/>
        </w:rPr>
        <w:t xml:space="preserve">developed various proxies for accounting conservatism, </w:t>
      </w:r>
      <w:r w:rsidR="005709E2" w:rsidRPr="00941366">
        <w:rPr>
          <w:rFonts w:asciiTheme="majorBidi" w:hAnsiTheme="majorBidi" w:cstheme="majorBidi"/>
          <w:sz w:val="24"/>
          <w:szCs w:val="24"/>
          <w:lang w:bidi="ar-SA"/>
        </w:rPr>
        <w:t xml:space="preserve">many of them </w:t>
      </w:r>
      <w:r w:rsidR="008B0C5F" w:rsidRPr="00941366">
        <w:rPr>
          <w:rFonts w:asciiTheme="majorBidi" w:hAnsiTheme="majorBidi" w:cstheme="majorBidi"/>
          <w:sz w:val="24"/>
          <w:szCs w:val="24"/>
          <w:lang w:bidi="ar-SA"/>
        </w:rPr>
        <w:t>captured</w:t>
      </w:r>
      <w:r w:rsidR="0044763B" w:rsidRPr="00941366">
        <w:rPr>
          <w:rFonts w:asciiTheme="majorBidi" w:hAnsiTheme="majorBidi" w:cstheme="majorBidi"/>
          <w:sz w:val="24"/>
          <w:szCs w:val="24"/>
          <w:lang w:bidi="ar-SA"/>
        </w:rPr>
        <w:t xml:space="preserve"> only </w:t>
      </w:r>
      <w:r w:rsidRPr="00941366">
        <w:rPr>
          <w:rFonts w:asciiTheme="majorBidi" w:hAnsiTheme="majorBidi" w:cstheme="majorBidi"/>
          <w:sz w:val="24"/>
          <w:szCs w:val="24"/>
          <w:lang w:bidi="ar-SA"/>
        </w:rPr>
        <w:t>part of the</w:t>
      </w:r>
      <w:r w:rsidR="008B0C5F" w:rsidRPr="00941366">
        <w:rPr>
          <w:rFonts w:asciiTheme="majorBidi" w:hAnsiTheme="majorBidi" w:cstheme="majorBidi"/>
          <w:sz w:val="24"/>
          <w:szCs w:val="24"/>
          <w:lang w:bidi="ar-SA"/>
        </w:rPr>
        <w:t xml:space="preserve"> accounting</w:t>
      </w:r>
      <w:r w:rsidRPr="00941366">
        <w:rPr>
          <w:rFonts w:asciiTheme="majorBidi" w:hAnsiTheme="majorBidi" w:cstheme="majorBidi"/>
          <w:sz w:val="24"/>
          <w:szCs w:val="24"/>
          <w:lang w:bidi="ar-SA"/>
        </w:rPr>
        <w:t xml:space="preserve"> conservatism and each of them </w:t>
      </w:r>
      <w:r w:rsidR="008B0C5F" w:rsidRPr="00941366">
        <w:rPr>
          <w:rFonts w:asciiTheme="majorBidi" w:hAnsiTheme="majorBidi" w:cstheme="majorBidi"/>
          <w:sz w:val="24"/>
          <w:szCs w:val="24"/>
          <w:lang w:bidi="ar-SA"/>
        </w:rPr>
        <w:t xml:space="preserve">had </w:t>
      </w:r>
      <w:r w:rsidRPr="00941366">
        <w:rPr>
          <w:rFonts w:asciiTheme="majorBidi" w:hAnsiTheme="majorBidi" w:cstheme="majorBidi"/>
          <w:sz w:val="24"/>
          <w:szCs w:val="24"/>
          <w:lang w:bidi="ar-SA"/>
        </w:rPr>
        <w:t xml:space="preserve">its strengths and weaknesses. Following </w:t>
      </w:r>
      <w:r w:rsidR="008B0C5F" w:rsidRPr="00941366">
        <w:rPr>
          <w:rFonts w:asciiTheme="majorBidi" w:hAnsiTheme="majorBidi" w:cstheme="majorBidi"/>
          <w:sz w:val="24"/>
          <w:szCs w:val="24"/>
          <w:lang w:bidi="ar-SA"/>
        </w:rPr>
        <w:t xml:space="preserve">previous </w:t>
      </w:r>
      <w:r w:rsidRPr="00941366">
        <w:rPr>
          <w:rFonts w:asciiTheme="majorBidi" w:hAnsiTheme="majorBidi" w:cstheme="majorBidi"/>
          <w:sz w:val="24"/>
          <w:szCs w:val="24"/>
          <w:lang w:bidi="ar-SA"/>
        </w:rPr>
        <w:t xml:space="preserve">empirical studies, </w:t>
      </w:r>
      <w:r w:rsidRPr="00941366">
        <w:rPr>
          <w:rFonts w:asciiTheme="majorBidi" w:hAnsiTheme="majorBidi" w:cstheme="majorBidi"/>
          <w:sz w:val="24"/>
          <w:szCs w:val="24"/>
        </w:rPr>
        <w:t>t</w:t>
      </w:r>
      <w:r w:rsidR="0044763B" w:rsidRPr="00941366">
        <w:rPr>
          <w:rFonts w:asciiTheme="majorBidi" w:hAnsiTheme="majorBidi" w:cstheme="majorBidi"/>
          <w:sz w:val="24"/>
          <w:szCs w:val="24"/>
        </w:rPr>
        <w:t xml:space="preserve">his </w:t>
      </w:r>
      <w:r w:rsidR="00237D08" w:rsidRPr="00941366">
        <w:rPr>
          <w:rFonts w:asciiTheme="majorBidi" w:hAnsiTheme="majorBidi" w:cstheme="majorBidi"/>
          <w:sz w:val="24"/>
          <w:szCs w:val="24"/>
        </w:rPr>
        <w:t xml:space="preserve">study relies </w:t>
      </w:r>
      <w:r w:rsidR="008B0C5F" w:rsidRPr="00941366">
        <w:rPr>
          <w:rFonts w:asciiTheme="majorBidi" w:hAnsiTheme="majorBidi" w:cstheme="majorBidi"/>
          <w:sz w:val="24"/>
          <w:szCs w:val="24"/>
        </w:rPr>
        <w:t xml:space="preserve">on </w:t>
      </w:r>
      <w:r w:rsidR="00237D08" w:rsidRPr="00941366">
        <w:rPr>
          <w:rFonts w:asciiTheme="majorBidi" w:hAnsiTheme="majorBidi" w:cstheme="majorBidi"/>
          <w:sz w:val="24"/>
          <w:szCs w:val="24"/>
        </w:rPr>
        <w:t xml:space="preserve">measuring the level of accounting conservatism on </w:t>
      </w:r>
      <w:r w:rsidR="00F57E24" w:rsidRPr="00941366">
        <w:rPr>
          <w:rFonts w:asciiTheme="majorBidi" w:hAnsiTheme="majorBidi" w:cstheme="majorBidi"/>
          <w:sz w:val="24"/>
          <w:szCs w:val="24"/>
          <w:lang w:bidi="ar-SA"/>
        </w:rPr>
        <w:t xml:space="preserve">the </w:t>
      </w:r>
      <w:r w:rsidR="00F57E24" w:rsidRPr="00941366">
        <w:rPr>
          <w:rFonts w:asciiTheme="majorBidi" w:hAnsiTheme="majorBidi" w:cstheme="majorBidi"/>
          <w:b/>
          <w:bCs/>
          <w:sz w:val="24"/>
          <w:szCs w:val="24"/>
          <w:lang w:bidi="ar-SA"/>
        </w:rPr>
        <w:t>accrual-based measure</w:t>
      </w:r>
      <w:r w:rsidR="00F57E24" w:rsidRPr="00941366">
        <w:rPr>
          <w:rFonts w:asciiTheme="majorBidi" w:hAnsiTheme="majorBidi" w:cstheme="majorBidi"/>
          <w:sz w:val="24"/>
          <w:szCs w:val="24"/>
          <w:lang w:bidi="ar-SA"/>
        </w:rPr>
        <w:t xml:space="preserve"> of conservatism proposed by </w:t>
      </w:r>
      <w:r w:rsidR="00700BE6" w:rsidRPr="00941366">
        <w:rPr>
          <w:rFonts w:asciiTheme="majorBidi" w:hAnsiTheme="majorBidi" w:cstheme="majorBidi"/>
          <w:sz w:val="24"/>
          <w:szCs w:val="24"/>
          <w:lang w:bidi="ar-SA"/>
        </w:rPr>
        <w:t>(</w:t>
      </w:r>
      <w:r w:rsidR="00F57E24" w:rsidRPr="00941366">
        <w:rPr>
          <w:rFonts w:asciiTheme="majorBidi" w:hAnsiTheme="majorBidi" w:cstheme="majorBidi"/>
          <w:sz w:val="24"/>
          <w:szCs w:val="24"/>
          <w:lang w:bidi="ar-SA"/>
        </w:rPr>
        <w:t>Givoly and Hayn</w:t>
      </w:r>
      <w:r w:rsidR="00700BE6" w:rsidRPr="00941366">
        <w:rPr>
          <w:rFonts w:asciiTheme="majorBidi" w:hAnsiTheme="majorBidi" w:cstheme="majorBidi"/>
          <w:sz w:val="24"/>
          <w:szCs w:val="24"/>
          <w:lang w:bidi="ar-SA"/>
        </w:rPr>
        <w:t>,</w:t>
      </w:r>
      <w:r w:rsidR="00F57E24" w:rsidRPr="00941366">
        <w:rPr>
          <w:rFonts w:asciiTheme="majorBidi" w:hAnsiTheme="majorBidi" w:cstheme="majorBidi"/>
          <w:sz w:val="24"/>
          <w:szCs w:val="24"/>
          <w:lang w:bidi="ar-SA"/>
        </w:rPr>
        <w:t xml:space="preserve"> 2000</w:t>
      </w:r>
      <w:r w:rsidR="00823FEA" w:rsidRPr="00941366">
        <w:rPr>
          <w:rFonts w:asciiTheme="majorBidi" w:hAnsiTheme="majorBidi" w:cstheme="majorBidi"/>
          <w:sz w:val="24"/>
          <w:szCs w:val="24"/>
          <w:lang w:bidi="ar-SA"/>
        </w:rPr>
        <w:t>;</w:t>
      </w:r>
      <w:r w:rsidR="00700BE6" w:rsidRPr="00941366">
        <w:rPr>
          <w:rFonts w:asciiTheme="majorBidi" w:hAnsiTheme="majorBidi" w:cstheme="majorBidi"/>
          <w:sz w:val="24"/>
          <w:szCs w:val="24"/>
          <w:lang w:bidi="ar-SA"/>
        </w:rPr>
        <w:t xml:space="preserve"> </w:t>
      </w:r>
      <w:r w:rsidR="00F57E24" w:rsidRPr="00941366">
        <w:rPr>
          <w:rFonts w:asciiTheme="majorBidi" w:hAnsiTheme="majorBidi" w:cstheme="majorBidi"/>
          <w:sz w:val="24"/>
          <w:szCs w:val="24"/>
          <w:lang w:bidi="ar-SA"/>
        </w:rPr>
        <w:t>Ahmed and Duellman</w:t>
      </w:r>
      <w:r w:rsidR="00700BE6" w:rsidRPr="00941366">
        <w:rPr>
          <w:rFonts w:asciiTheme="majorBidi" w:hAnsiTheme="majorBidi" w:cstheme="majorBidi"/>
          <w:sz w:val="24"/>
          <w:szCs w:val="24"/>
          <w:lang w:bidi="ar-SA"/>
        </w:rPr>
        <w:t>,</w:t>
      </w:r>
      <w:r w:rsidR="00F57E24" w:rsidRPr="00941366">
        <w:rPr>
          <w:rFonts w:asciiTheme="majorBidi" w:hAnsiTheme="majorBidi" w:cstheme="majorBidi"/>
          <w:sz w:val="24"/>
          <w:szCs w:val="24"/>
          <w:lang w:bidi="ar-SA"/>
        </w:rPr>
        <w:t xml:space="preserve"> 2007</w:t>
      </w:r>
      <w:r w:rsidR="00823FEA" w:rsidRPr="00941366">
        <w:rPr>
          <w:rFonts w:asciiTheme="majorBidi" w:hAnsiTheme="majorBidi" w:cstheme="majorBidi"/>
          <w:sz w:val="24"/>
          <w:szCs w:val="24"/>
          <w:lang w:bidi="ar-SA"/>
        </w:rPr>
        <w:t>;</w:t>
      </w:r>
      <w:r w:rsidR="009D5F3B" w:rsidRPr="00941366">
        <w:rPr>
          <w:rFonts w:asciiTheme="majorBidi" w:hAnsiTheme="majorBidi" w:cstheme="majorBidi"/>
          <w:sz w:val="24"/>
          <w:szCs w:val="24"/>
          <w:lang w:bidi="ar-SA"/>
        </w:rPr>
        <w:t xml:space="preserve"> </w:t>
      </w:r>
      <w:r w:rsidR="00823FEA" w:rsidRPr="00941366">
        <w:rPr>
          <w:rFonts w:asciiTheme="majorBidi" w:hAnsiTheme="majorBidi" w:cstheme="majorBidi"/>
          <w:sz w:val="24"/>
          <w:szCs w:val="24"/>
          <w:lang w:bidi="ar-SA"/>
        </w:rPr>
        <w:t>Wang, 2009)</w:t>
      </w:r>
      <w:r w:rsidRPr="00941366">
        <w:rPr>
          <w:rFonts w:asciiTheme="majorBidi" w:hAnsiTheme="majorBidi" w:cstheme="majorBidi"/>
          <w:sz w:val="24"/>
          <w:szCs w:val="24"/>
          <w:lang w:bidi="ar-SA"/>
        </w:rPr>
        <w:t>.</w:t>
      </w:r>
      <w:r w:rsidR="00F57E24" w:rsidRPr="00941366">
        <w:rPr>
          <w:rFonts w:asciiTheme="majorBidi" w:hAnsiTheme="majorBidi" w:cstheme="majorBidi"/>
          <w:sz w:val="24"/>
          <w:szCs w:val="24"/>
          <w:lang w:bidi="ar-SA"/>
        </w:rPr>
        <w:t xml:space="preserve"> </w:t>
      </w:r>
      <w:r w:rsidR="009D5F3B" w:rsidRPr="00941366">
        <w:rPr>
          <w:rFonts w:asciiTheme="majorBidi" w:hAnsiTheme="majorBidi" w:cstheme="majorBidi"/>
          <w:sz w:val="24"/>
          <w:szCs w:val="24"/>
          <w:lang w:bidi="ar-SA"/>
        </w:rPr>
        <w:t xml:space="preserve"> This is b</w:t>
      </w:r>
      <w:r w:rsidR="00F57E24" w:rsidRPr="00941366">
        <w:rPr>
          <w:rFonts w:asciiTheme="majorBidi" w:hAnsiTheme="majorBidi" w:cstheme="majorBidi"/>
          <w:sz w:val="24"/>
          <w:szCs w:val="24"/>
          <w:lang w:bidi="ar-SA"/>
        </w:rPr>
        <w:t>ecause accounting accruals are reversed in the next period</w:t>
      </w:r>
      <w:r w:rsidR="009D5F3B" w:rsidRPr="00941366">
        <w:rPr>
          <w:rFonts w:asciiTheme="majorBidi" w:hAnsiTheme="majorBidi" w:cstheme="majorBidi"/>
          <w:sz w:val="24"/>
          <w:szCs w:val="24"/>
          <w:lang w:bidi="ar-SA"/>
        </w:rPr>
        <w:t>.</w:t>
      </w:r>
      <w:r w:rsidR="0044763B"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Conservative accounting leads to negative accruals and the more negative </w:t>
      </w:r>
      <w:r w:rsidR="009D5F3B" w:rsidRPr="00941366">
        <w:rPr>
          <w:rFonts w:asciiTheme="majorBidi" w:hAnsiTheme="majorBidi" w:cstheme="majorBidi"/>
          <w:sz w:val="24"/>
          <w:szCs w:val="24"/>
          <w:lang w:bidi="ar-SA"/>
        </w:rPr>
        <w:t xml:space="preserve">the </w:t>
      </w:r>
      <w:r w:rsidRPr="00941366">
        <w:rPr>
          <w:rFonts w:asciiTheme="majorBidi" w:hAnsiTheme="majorBidi" w:cstheme="majorBidi"/>
          <w:sz w:val="24"/>
          <w:szCs w:val="24"/>
          <w:lang w:bidi="ar-SA"/>
        </w:rPr>
        <w:t xml:space="preserve">accruals, the more </w:t>
      </w:r>
      <w:r w:rsidR="009D5F3B" w:rsidRPr="00941366">
        <w:rPr>
          <w:rFonts w:asciiTheme="majorBidi" w:hAnsiTheme="majorBidi" w:cstheme="majorBidi"/>
          <w:sz w:val="24"/>
          <w:szCs w:val="24"/>
          <w:lang w:bidi="ar-SA"/>
        </w:rPr>
        <w:t xml:space="preserve">accounting conservatism </w:t>
      </w:r>
      <w:r w:rsidRPr="00941366">
        <w:rPr>
          <w:rFonts w:asciiTheme="majorBidi" w:hAnsiTheme="majorBidi" w:cstheme="majorBidi"/>
          <w:sz w:val="24"/>
          <w:szCs w:val="24"/>
          <w:lang w:bidi="ar-SA"/>
        </w:rPr>
        <w:t>in</w:t>
      </w:r>
      <w:r w:rsidR="009D5F3B" w:rsidRPr="00941366">
        <w:rPr>
          <w:rFonts w:asciiTheme="majorBidi" w:hAnsiTheme="majorBidi" w:cstheme="majorBidi"/>
          <w:sz w:val="24"/>
          <w:szCs w:val="24"/>
          <w:lang w:bidi="ar-SA"/>
        </w:rPr>
        <w:t xml:space="preserve"> companies’</w:t>
      </w:r>
      <w:r w:rsidRPr="00941366">
        <w:rPr>
          <w:rFonts w:asciiTheme="majorBidi" w:hAnsiTheme="majorBidi" w:cstheme="majorBidi"/>
          <w:sz w:val="24"/>
          <w:szCs w:val="24"/>
          <w:lang w:bidi="ar-SA"/>
        </w:rPr>
        <w:t xml:space="preserve"> financial reports</w:t>
      </w:r>
      <w:r w:rsidR="009023C9" w:rsidRPr="00941366">
        <w:rPr>
          <w:rFonts w:asciiTheme="majorBidi" w:hAnsiTheme="majorBidi" w:cstheme="majorBidi"/>
          <w:sz w:val="24"/>
          <w:szCs w:val="24"/>
        </w:rPr>
        <w:t xml:space="preserve">. </w:t>
      </w:r>
      <w:r w:rsidR="009D5F3B" w:rsidRPr="00941366">
        <w:rPr>
          <w:rFonts w:asciiTheme="majorBidi" w:hAnsiTheme="majorBidi" w:cstheme="majorBidi"/>
          <w:sz w:val="24"/>
          <w:szCs w:val="24"/>
        </w:rPr>
        <w:t xml:space="preserve">Therefore, </w:t>
      </w:r>
      <w:r w:rsidR="0011342D" w:rsidRPr="00941366">
        <w:rPr>
          <w:rFonts w:asciiTheme="majorBidi" w:hAnsiTheme="majorBidi" w:cstheme="majorBidi"/>
          <w:sz w:val="24"/>
          <w:szCs w:val="24"/>
        </w:rPr>
        <w:t xml:space="preserve">the </w:t>
      </w:r>
      <w:r w:rsidR="00C90540" w:rsidRPr="00941366">
        <w:rPr>
          <w:rFonts w:asciiTheme="majorBidi" w:hAnsiTheme="majorBidi" w:cstheme="majorBidi"/>
          <w:b/>
          <w:bCs/>
          <w:i/>
          <w:iCs/>
          <w:sz w:val="24"/>
          <w:szCs w:val="24"/>
        </w:rPr>
        <w:t>Total accruals approach</w:t>
      </w:r>
      <w:r w:rsidR="009D5F3B" w:rsidRPr="00941366">
        <w:rPr>
          <w:rFonts w:asciiTheme="majorBidi" w:hAnsiTheme="majorBidi" w:cstheme="majorBidi"/>
          <w:b/>
          <w:bCs/>
          <w:i/>
          <w:iCs/>
          <w:sz w:val="24"/>
          <w:szCs w:val="24"/>
        </w:rPr>
        <w:t xml:space="preserve"> is</w:t>
      </w:r>
      <w:r w:rsidR="00D30AE3" w:rsidRPr="00941366">
        <w:rPr>
          <w:rFonts w:asciiTheme="majorBidi" w:hAnsiTheme="majorBidi" w:cstheme="majorBidi"/>
          <w:b/>
          <w:bCs/>
          <w:i/>
          <w:iCs/>
          <w:sz w:val="24"/>
          <w:szCs w:val="24"/>
        </w:rPr>
        <w:t xml:space="preserve">: - </w:t>
      </w:r>
    </w:p>
    <w:p w:rsidR="009023C9" w:rsidRPr="00941366" w:rsidRDefault="009023C9" w:rsidP="00520735">
      <w:pPr>
        <w:autoSpaceDE w:val="0"/>
        <w:autoSpaceDN w:val="0"/>
        <w:bidi w:val="0"/>
        <w:adjustRightInd w:val="0"/>
        <w:spacing w:after="0" w:line="240" w:lineRule="auto"/>
        <w:ind w:left="-567" w:right="-341" w:hanging="426"/>
        <w:jc w:val="both"/>
        <w:rPr>
          <w:rFonts w:asciiTheme="majorBidi" w:hAnsiTheme="majorBidi" w:cstheme="majorBidi"/>
          <w:sz w:val="24"/>
          <w:szCs w:val="24"/>
        </w:rPr>
      </w:pPr>
    </w:p>
    <w:p w:rsidR="00330DDD" w:rsidRPr="00941366" w:rsidRDefault="00D30AE3" w:rsidP="00941366">
      <w:pPr>
        <w:autoSpaceDE w:val="0"/>
        <w:autoSpaceDN w:val="0"/>
        <w:bidi w:val="0"/>
        <w:adjustRightInd w:val="0"/>
        <w:spacing w:after="0" w:line="240" w:lineRule="auto"/>
        <w:ind w:left="-567" w:right="-341" w:hanging="426"/>
        <w:jc w:val="both"/>
        <w:rPr>
          <w:rFonts w:asciiTheme="majorBidi" w:hAnsiTheme="majorBidi" w:cstheme="majorBidi"/>
          <w:i/>
          <w:iCs/>
          <w:sz w:val="28"/>
          <w:szCs w:val="28"/>
        </w:rPr>
      </w:pPr>
      <w:r w:rsidRPr="00941366">
        <w:rPr>
          <w:rFonts w:asciiTheme="majorBidi" w:hAnsiTheme="majorBidi" w:cstheme="majorBidi"/>
          <w:i/>
          <w:iCs/>
          <w:sz w:val="24"/>
          <w:szCs w:val="24"/>
        </w:rPr>
        <w:t xml:space="preserve">       </w:t>
      </w:r>
      <w:r w:rsidR="00F12086" w:rsidRPr="00941366">
        <w:rPr>
          <w:rFonts w:asciiTheme="majorBidi" w:hAnsiTheme="majorBidi" w:cstheme="majorBidi"/>
          <w:i/>
          <w:iCs/>
          <w:sz w:val="28"/>
          <w:szCs w:val="28"/>
        </w:rPr>
        <w:t>A</w:t>
      </w:r>
      <w:r w:rsidR="0044763B" w:rsidRPr="00941366">
        <w:rPr>
          <w:rFonts w:asciiTheme="majorBidi" w:hAnsiTheme="majorBidi" w:cstheme="majorBidi"/>
          <w:i/>
          <w:iCs/>
          <w:sz w:val="28"/>
          <w:szCs w:val="28"/>
        </w:rPr>
        <w:t>ccruals</w:t>
      </w:r>
      <w:r w:rsidR="009023C9" w:rsidRPr="00941366">
        <w:rPr>
          <w:rFonts w:asciiTheme="majorBidi" w:hAnsiTheme="majorBidi" w:cstheme="majorBidi"/>
          <w:i/>
          <w:iCs/>
          <w:sz w:val="28"/>
          <w:szCs w:val="28"/>
        </w:rPr>
        <w:t>:</w:t>
      </w:r>
      <w:r w:rsidR="00941366" w:rsidRPr="00941366">
        <w:rPr>
          <w:rFonts w:asciiTheme="majorBidi" w:hAnsiTheme="majorBidi" w:cstheme="majorBidi"/>
          <w:i/>
          <w:iCs/>
          <w:sz w:val="32"/>
          <w:szCs w:val="32"/>
        </w:rPr>
        <w:t xml:space="preserve"> </w:t>
      </w:r>
      <w:r w:rsidR="009023C9" w:rsidRPr="00941366">
        <w:rPr>
          <w:rFonts w:asciiTheme="majorBidi" w:hAnsiTheme="majorBidi" w:cstheme="majorBidi"/>
          <w:i/>
          <w:iCs/>
          <w:sz w:val="32"/>
          <w:szCs w:val="32"/>
        </w:rPr>
        <w:t>(</w:t>
      </w:r>
      <w:r w:rsidR="009023C9" w:rsidRPr="00941366">
        <w:rPr>
          <w:rFonts w:asciiTheme="majorBidi" w:hAnsiTheme="majorBidi" w:cstheme="majorBidi"/>
          <w:i/>
          <w:iCs/>
          <w:sz w:val="28"/>
          <w:szCs w:val="28"/>
        </w:rPr>
        <w:t>income</w:t>
      </w:r>
      <w:r w:rsidRPr="00941366">
        <w:rPr>
          <w:rFonts w:asciiTheme="majorBidi" w:hAnsiTheme="majorBidi" w:cstheme="majorBidi"/>
          <w:i/>
          <w:iCs/>
          <w:sz w:val="28"/>
          <w:szCs w:val="28"/>
        </w:rPr>
        <w:t xml:space="preserve">+ depreciation expense </w:t>
      </w:r>
      <w:r w:rsidR="009023C9" w:rsidRPr="00941366">
        <w:rPr>
          <w:rFonts w:asciiTheme="majorBidi" w:hAnsiTheme="majorBidi" w:cstheme="majorBidi"/>
          <w:i/>
          <w:iCs/>
          <w:sz w:val="28"/>
          <w:szCs w:val="28"/>
        </w:rPr>
        <w:t>– net operating cash flow</w:t>
      </w:r>
      <w:r w:rsidR="00941366" w:rsidRPr="00941366">
        <w:rPr>
          <w:rFonts w:asciiTheme="majorBidi" w:hAnsiTheme="majorBidi" w:cstheme="majorBidi"/>
          <w:i/>
          <w:iCs/>
          <w:sz w:val="28"/>
          <w:szCs w:val="28"/>
        </w:rPr>
        <w:t xml:space="preserve"> </w:t>
      </w:r>
      <w:r w:rsidR="009023C9" w:rsidRPr="00941366">
        <w:rPr>
          <w:rFonts w:asciiTheme="majorBidi" w:hAnsiTheme="majorBidi" w:cstheme="majorBidi"/>
          <w:i/>
          <w:iCs/>
          <w:sz w:val="36"/>
          <w:szCs w:val="36"/>
        </w:rPr>
        <w:t>/</w:t>
      </w:r>
      <w:r w:rsidR="009023C9" w:rsidRPr="00941366">
        <w:rPr>
          <w:rFonts w:asciiTheme="majorBidi" w:hAnsiTheme="majorBidi" w:cstheme="majorBidi"/>
          <w:i/>
          <w:iCs/>
          <w:sz w:val="28"/>
          <w:szCs w:val="28"/>
        </w:rPr>
        <w:t xml:space="preserve"> </w:t>
      </w:r>
      <w:r w:rsidR="00B6017C" w:rsidRPr="00941366">
        <w:rPr>
          <w:rFonts w:asciiTheme="majorBidi" w:hAnsiTheme="majorBidi" w:cstheme="majorBidi"/>
          <w:i/>
          <w:iCs/>
          <w:sz w:val="28"/>
          <w:szCs w:val="28"/>
          <w:lang w:bidi="ar-SA"/>
        </w:rPr>
        <w:t>total assets</w:t>
      </w:r>
      <w:r w:rsidR="009023C9" w:rsidRPr="00941366">
        <w:rPr>
          <w:rFonts w:asciiTheme="majorBidi" w:hAnsiTheme="majorBidi" w:cstheme="majorBidi"/>
          <w:i/>
          <w:iCs/>
          <w:sz w:val="28"/>
          <w:szCs w:val="28"/>
        </w:rPr>
        <w:t>)</w:t>
      </w:r>
    </w:p>
    <w:p w:rsidR="00D30AE3" w:rsidRPr="00941366" w:rsidRDefault="00D30AE3" w:rsidP="00520735">
      <w:pPr>
        <w:autoSpaceDE w:val="0"/>
        <w:autoSpaceDN w:val="0"/>
        <w:bidi w:val="0"/>
        <w:adjustRightInd w:val="0"/>
        <w:spacing w:after="0" w:line="240" w:lineRule="auto"/>
        <w:ind w:left="-567" w:right="-341" w:hanging="426"/>
        <w:jc w:val="both"/>
        <w:rPr>
          <w:rFonts w:asciiTheme="majorBidi" w:hAnsiTheme="majorBidi" w:cstheme="majorBidi"/>
          <w:b/>
          <w:bCs/>
          <w:i/>
          <w:iCs/>
          <w:sz w:val="28"/>
          <w:szCs w:val="28"/>
        </w:rPr>
      </w:pPr>
    </w:p>
    <w:p w:rsidR="003E3D07" w:rsidRPr="00941366" w:rsidRDefault="00CB10A6" w:rsidP="00520735">
      <w:pPr>
        <w:autoSpaceDE w:val="0"/>
        <w:autoSpaceDN w:val="0"/>
        <w:bidi w:val="0"/>
        <w:adjustRightInd w:val="0"/>
        <w:spacing w:after="0" w:line="240" w:lineRule="auto"/>
        <w:ind w:left="-567" w:right="-341"/>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3.2.2 Measure of ownership structure</w:t>
      </w:r>
    </w:p>
    <w:p w:rsidR="00CB10A6" w:rsidRPr="00941366" w:rsidRDefault="00CB10A6" w:rsidP="00520735">
      <w:pPr>
        <w:autoSpaceDE w:val="0"/>
        <w:autoSpaceDN w:val="0"/>
        <w:bidi w:val="0"/>
        <w:adjustRightInd w:val="0"/>
        <w:spacing w:after="0" w:line="240" w:lineRule="auto"/>
        <w:ind w:left="-567" w:right="-341"/>
        <w:jc w:val="both"/>
        <w:rPr>
          <w:rFonts w:asciiTheme="majorBidi" w:hAnsiTheme="majorBidi" w:cstheme="majorBidi"/>
          <w:b/>
          <w:bCs/>
          <w:sz w:val="24"/>
          <w:szCs w:val="24"/>
          <w:lang w:bidi="ar-SA"/>
        </w:rPr>
      </w:pPr>
    </w:p>
    <w:p w:rsidR="00CB10A6" w:rsidRPr="00941366" w:rsidRDefault="003E3D07" w:rsidP="00520735">
      <w:pPr>
        <w:autoSpaceDE w:val="0"/>
        <w:autoSpaceDN w:val="0"/>
        <w:bidi w:val="0"/>
        <w:adjustRightInd w:val="0"/>
        <w:spacing w:after="0" w:line="240" w:lineRule="auto"/>
        <w:ind w:left="-567" w:right="-341"/>
        <w:jc w:val="both"/>
        <w:rPr>
          <w:rFonts w:asciiTheme="majorBidi" w:hAnsiTheme="majorBidi" w:cstheme="majorBidi"/>
          <w:sz w:val="24"/>
          <w:szCs w:val="24"/>
          <w:lang w:bidi="ar-SA"/>
        </w:rPr>
      </w:pPr>
      <w:r w:rsidRPr="00941366">
        <w:rPr>
          <w:rFonts w:asciiTheme="majorBidi" w:hAnsiTheme="majorBidi" w:cstheme="majorBidi"/>
          <w:sz w:val="24"/>
          <w:szCs w:val="24"/>
        </w:rPr>
        <w:t>With respect to independent variables, they are</w:t>
      </w:r>
      <w:r w:rsidR="00436894" w:rsidRPr="00941366">
        <w:rPr>
          <w:rFonts w:asciiTheme="majorBidi" w:hAnsiTheme="majorBidi" w:cstheme="majorBidi"/>
          <w:sz w:val="24"/>
          <w:szCs w:val="24"/>
        </w:rPr>
        <w:t xml:space="preserve"> measured as follows:-</w:t>
      </w:r>
      <w:r w:rsidRPr="00941366">
        <w:rPr>
          <w:rFonts w:asciiTheme="majorBidi" w:hAnsiTheme="majorBidi" w:cstheme="majorBidi"/>
          <w:sz w:val="24"/>
          <w:szCs w:val="24"/>
          <w:lang w:bidi="ar-SA"/>
        </w:rPr>
        <w:t xml:space="preserve"> </w:t>
      </w:r>
    </w:p>
    <w:p w:rsidR="003E3D07" w:rsidRPr="00941366" w:rsidRDefault="003E3D07" w:rsidP="00520735">
      <w:pPr>
        <w:autoSpaceDE w:val="0"/>
        <w:autoSpaceDN w:val="0"/>
        <w:bidi w:val="0"/>
        <w:adjustRightInd w:val="0"/>
        <w:spacing w:after="0" w:line="240" w:lineRule="auto"/>
        <w:ind w:left="-567" w:right="-341"/>
        <w:jc w:val="both"/>
        <w:rPr>
          <w:rFonts w:asciiTheme="majorBidi" w:hAnsiTheme="majorBidi" w:cstheme="majorBidi"/>
          <w:sz w:val="24"/>
          <w:szCs w:val="24"/>
          <w:lang w:bidi="ar-SA"/>
        </w:rPr>
      </w:pPr>
    </w:p>
    <w:p w:rsidR="00286810" w:rsidRPr="00941366" w:rsidRDefault="00CB10A6" w:rsidP="00700BE6">
      <w:pPr>
        <w:autoSpaceDE w:val="0"/>
        <w:autoSpaceDN w:val="0"/>
        <w:bidi w:val="0"/>
        <w:adjustRightInd w:val="0"/>
        <w:spacing w:after="0" w:line="360" w:lineRule="auto"/>
        <w:ind w:left="-567" w:right="-341"/>
        <w:jc w:val="both"/>
        <w:rPr>
          <w:rFonts w:asciiTheme="majorBidi" w:hAnsiTheme="majorBidi" w:cstheme="majorBidi"/>
          <w:b/>
          <w:bCs/>
          <w:sz w:val="24"/>
          <w:szCs w:val="24"/>
        </w:rPr>
      </w:pPr>
      <w:r w:rsidRPr="00941366">
        <w:rPr>
          <w:rFonts w:asciiTheme="majorBidi" w:hAnsiTheme="majorBidi" w:cstheme="majorBidi"/>
          <w:b/>
          <w:bCs/>
          <w:sz w:val="24"/>
          <w:szCs w:val="24"/>
          <w:lang w:bidi="ar-SA"/>
        </w:rPr>
        <w:t>Institutional ownership:</w:t>
      </w:r>
      <w:r w:rsidRPr="00941366">
        <w:rPr>
          <w:rFonts w:asciiTheme="majorBidi" w:hAnsiTheme="majorBidi" w:cstheme="majorBidi"/>
          <w:sz w:val="24"/>
          <w:szCs w:val="24"/>
          <w:lang w:bidi="ar-SA"/>
        </w:rPr>
        <w:t xml:space="preserve"> </w:t>
      </w:r>
      <w:r w:rsidR="009D2B54" w:rsidRPr="00941366">
        <w:rPr>
          <w:rFonts w:asciiTheme="majorBidi" w:hAnsiTheme="majorBidi" w:cstheme="majorBidi"/>
          <w:sz w:val="24"/>
          <w:szCs w:val="24"/>
          <w:lang w:bidi="ar-SA"/>
        </w:rPr>
        <w:t>computed as the</w:t>
      </w:r>
      <w:r w:rsidR="009D5AA5" w:rsidRPr="00941366">
        <w:rPr>
          <w:rFonts w:asciiTheme="majorBidi" w:hAnsiTheme="majorBidi" w:cstheme="majorBidi"/>
          <w:sz w:val="24"/>
          <w:szCs w:val="24"/>
          <w:lang w:bidi="ar-SA"/>
        </w:rPr>
        <w:t xml:space="preserve"> percentage of the total number of</w:t>
      </w:r>
      <w:r w:rsidR="0044763B" w:rsidRPr="00941366">
        <w:rPr>
          <w:rFonts w:asciiTheme="majorBidi" w:hAnsiTheme="majorBidi" w:cstheme="majorBidi"/>
          <w:sz w:val="24"/>
          <w:szCs w:val="24"/>
          <w:lang w:bidi="ar-SA"/>
        </w:rPr>
        <w:t xml:space="preserve"> shares </w:t>
      </w:r>
      <w:r w:rsidR="009D2B54" w:rsidRPr="00941366">
        <w:rPr>
          <w:rFonts w:asciiTheme="majorBidi" w:hAnsiTheme="majorBidi" w:cstheme="majorBidi"/>
          <w:sz w:val="24"/>
          <w:szCs w:val="24"/>
          <w:lang w:bidi="ar-SA"/>
        </w:rPr>
        <w:t>held by Institutional</w:t>
      </w:r>
      <w:r w:rsidR="009D5AA5" w:rsidRPr="00941366">
        <w:rPr>
          <w:rFonts w:asciiTheme="majorBidi" w:hAnsiTheme="majorBidi" w:cstheme="majorBidi"/>
          <w:sz w:val="24"/>
          <w:szCs w:val="24"/>
          <w:lang w:bidi="ar-SA"/>
        </w:rPr>
        <w:t xml:space="preserve"> investors</w:t>
      </w:r>
      <w:r w:rsidR="00F12086" w:rsidRPr="00941366">
        <w:rPr>
          <w:rFonts w:asciiTheme="majorBidi" w:eastAsia="TimesNewRomanPSMT" w:hAnsiTheme="majorBidi" w:cstheme="majorBidi"/>
          <w:sz w:val="24"/>
          <w:szCs w:val="24"/>
          <w:lang w:bidi="ar-SA"/>
        </w:rPr>
        <w:t xml:space="preserve"> (</w:t>
      </w:r>
      <w:r w:rsidR="00700BE6" w:rsidRPr="00941366">
        <w:rPr>
          <w:rFonts w:asciiTheme="majorBidi" w:hAnsiTheme="majorBidi" w:cstheme="majorBidi"/>
          <w:sz w:val="24"/>
          <w:szCs w:val="24"/>
        </w:rPr>
        <w:t xml:space="preserve">Leventis </w:t>
      </w:r>
      <w:r w:rsidR="00F12086" w:rsidRPr="00941366">
        <w:rPr>
          <w:rFonts w:asciiTheme="majorBidi" w:eastAsia="TimesNewRomanPSMT" w:hAnsiTheme="majorBidi" w:cstheme="majorBidi"/>
          <w:sz w:val="24"/>
          <w:szCs w:val="24"/>
          <w:lang w:bidi="ar-SA"/>
        </w:rPr>
        <w:t>et al, 2013)</w:t>
      </w:r>
      <w:r w:rsidR="009D5AA5" w:rsidRPr="00941366">
        <w:rPr>
          <w:rFonts w:asciiTheme="majorBidi" w:eastAsia="TimesNewRomanPSMT" w:hAnsiTheme="majorBidi" w:cstheme="majorBidi"/>
          <w:sz w:val="24"/>
          <w:szCs w:val="24"/>
          <w:lang w:bidi="ar-SA"/>
        </w:rPr>
        <w:t>.</w:t>
      </w:r>
    </w:p>
    <w:p w:rsidR="00286810" w:rsidRPr="00941366" w:rsidRDefault="00286810" w:rsidP="00520735">
      <w:pPr>
        <w:autoSpaceDE w:val="0"/>
        <w:autoSpaceDN w:val="0"/>
        <w:bidi w:val="0"/>
        <w:adjustRightInd w:val="0"/>
        <w:spacing w:after="0" w:line="360" w:lineRule="auto"/>
        <w:ind w:left="-567" w:right="-341"/>
        <w:jc w:val="both"/>
        <w:rPr>
          <w:rFonts w:asciiTheme="majorBidi" w:hAnsiTheme="majorBidi" w:cstheme="majorBidi"/>
          <w:sz w:val="24"/>
          <w:szCs w:val="24"/>
        </w:rPr>
      </w:pPr>
    </w:p>
    <w:p w:rsidR="002818CF" w:rsidRPr="00941366" w:rsidRDefault="002E4C93" w:rsidP="00520735">
      <w:pPr>
        <w:pStyle w:val="Default"/>
        <w:spacing w:line="360" w:lineRule="auto"/>
        <w:ind w:left="-567" w:right="-341"/>
        <w:jc w:val="both"/>
        <w:rPr>
          <w:rFonts w:asciiTheme="majorBidi" w:hAnsiTheme="majorBidi" w:cstheme="majorBidi"/>
          <w:color w:val="auto"/>
        </w:rPr>
      </w:pPr>
      <w:r w:rsidRPr="00941366">
        <w:rPr>
          <w:rFonts w:asciiTheme="majorBidi" w:hAnsiTheme="majorBidi" w:cstheme="majorBidi"/>
          <w:b/>
          <w:bCs/>
          <w:color w:val="auto"/>
        </w:rPr>
        <w:t>Foreign ownership</w:t>
      </w:r>
      <w:r w:rsidR="00375492" w:rsidRPr="00941366">
        <w:rPr>
          <w:rFonts w:asciiTheme="majorBidi" w:hAnsiTheme="majorBidi" w:cstheme="majorBidi"/>
          <w:color w:val="auto"/>
        </w:rPr>
        <w:t>: computed as the</w:t>
      </w:r>
      <w:r w:rsidR="009D5AA5" w:rsidRPr="00941366">
        <w:rPr>
          <w:rFonts w:asciiTheme="majorBidi" w:hAnsiTheme="majorBidi" w:cstheme="majorBidi"/>
        </w:rPr>
        <w:t xml:space="preserve"> percentage of the total number of</w:t>
      </w:r>
      <w:r w:rsidR="00375492" w:rsidRPr="00941366">
        <w:rPr>
          <w:rFonts w:asciiTheme="majorBidi" w:hAnsiTheme="majorBidi" w:cstheme="majorBidi"/>
          <w:color w:val="auto"/>
        </w:rPr>
        <w:t xml:space="preserve"> shares held by foreigners (Ali, Salleh</w:t>
      </w:r>
      <w:r w:rsidR="009D5AA5" w:rsidRPr="00941366">
        <w:rPr>
          <w:rFonts w:asciiTheme="majorBidi" w:hAnsiTheme="majorBidi" w:cstheme="majorBidi"/>
          <w:color w:val="auto"/>
        </w:rPr>
        <w:t xml:space="preserve"> </w:t>
      </w:r>
      <w:r w:rsidR="00375492" w:rsidRPr="00941366">
        <w:rPr>
          <w:rFonts w:asciiTheme="majorBidi" w:hAnsiTheme="majorBidi" w:cstheme="majorBidi"/>
          <w:color w:val="auto"/>
        </w:rPr>
        <w:t>&amp; Hassan, 2008;</w:t>
      </w:r>
      <w:r w:rsidR="00162DA0" w:rsidRPr="00941366">
        <w:rPr>
          <w:rFonts w:asciiTheme="majorBidi" w:hAnsiTheme="majorBidi" w:cstheme="majorBidi"/>
          <w:color w:val="auto"/>
        </w:rPr>
        <w:t xml:space="preserve"> </w:t>
      </w:r>
      <w:r w:rsidR="00375492" w:rsidRPr="00941366">
        <w:rPr>
          <w:rFonts w:asciiTheme="majorBidi" w:hAnsiTheme="majorBidi" w:cstheme="majorBidi"/>
          <w:color w:val="auto"/>
        </w:rPr>
        <w:t xml:space="preserve"> Klai &amp; Omri, 2011).</w:t>
      </w:r>
    </w:p>
    <w:p w:rsidR="002818CF" w:rsidRPr="00941366" w:rsidRDefault="002818CF" w:rsidP="00520735">
      <w:pPr>
        <w:pStyle w:val="Default"/>
        <w:spacing w:line="360" w:lineRule="auto"/>
        <w:ind w:left="-567" w:right="-341"/>
        <w:jc w:val="both"/>
        <w:rPr>
          <w:rFonts w:asciiTheme="majorBidi" w:hAnsiTheme="majorBidi" w:cstheme="majorBidi"/>
          <w:color w:val="auto"/>
        </w:rPr>
      </w:pPr>
    </w:p>
    <w:p w:rsidR="002818CF" w:rsidRPr="00941366" w:rsidRDefault="00807E50" w:rsidP="00E33A35">
      <w:pPr>
        <w:autoSpaceDE w:val="0"/>
        <w:autoSpaceDN w:val="0"/>
        <w:bidi w:val="0"/>
        <w:adjustRightInd w:val="0"/>
        <w:spacing w:after="0" w:line="360" w:lineRule="auto"/>
        <w:ind w:left="-567" w:right="-341"/>
        <w:jc w:val="both"/>
        <w:rPr>
          <w:rFonts w:asciiTheme="majorBidi" w:eastAsia="TimesNewRomanPSMT" w:hAnsiTheme="majorBidi" w:cstheme="majorBidi"/>
          <w:color w:val="FF0000"/>
          <w:sz w:val="24"/>
          <w:szCs w:val="24"/>
          <w:lang w:bidi="ar-SA"/>
        </w:rPr>
      </w:pPr>
      <w:r w:rsidRPr="00941366">
        <w:rPr>
          <w:rFonts w:asciiTheme="majorBidi" w:eastAsia="TimesNewRomanPSMT" w:hAnsiTheme="majorBidi" w:cstheme="majorBidi"/>
          <w:b/>
          <w:bCs/>
          <w:sz w:val="24"/>
          <w:szCs w:val="24"/>
          <w:lang w:bidi="ar-SA"/>
        </w:rPr>
        <w:t>G</w:t>
      </w:r>
      <w:r w:rsidR="002818CF" w:rsidRPr="00941366">
        <w:rPr>
          <w:rFonts w:asciiTheme="majorBidi" w:eastAsia="TimesNewRomanPSMT" w:hAnsiTheme="majorBidi" w:cstheme="majorBidi"/>
          <w:b/>
          <w:bCs/>
          <w:sz w:val="24"/>
          <w:szCs w:val="24"/>
          <w:lang w:bidi="ar-SA"/>
        </w:rPr>
        <w:t xml:space="preserve">overnmental ownership: </w:t>
      </w:r>
      <w:r w:rsidR="00520735" w:rsidRPr="00941366">
        <w:rPr>
          <w:rFonts w:asciiTheme="majorBidi" w:eastAsia="TimesNewRomanPSMT" w:hAnsiTheme="majorBidi" w:cstheme="majorBidi"/>
          <w:sz w:val="24"/>
          <w:szCs w:val="24"/>
          <w:lang w:bidi="ar-SA"/>
        </w:rPr>
        <w:t>its</w:t>
      </w:r>
      <w:r w:rsidR="002818CF" w:rsidRPr="00941366">
        <w:rPr>
          <w:rFonts w:asciiTheme="majorBidi" w:eastAsia="TimesNewRomanPSMT" w:hAnsiTheme="majorBidi" w:cstheme="majorBidi"/>
          <w:sz w:val="24"/>
          <w:szCs w:val="24"/>
          <w:lang w:bidi="ar-SA"/>
        </w:rPr>
        <w:t xml:space="preserve"> r</w:t>
      </w:r>
      <w:r w:rsidR="00520735" w:rsidRPr="00941366">
        <w:rPr>
          <w:rFonts w:asciiTheme="majorBidi" w:eastAsia="TimesNewRomanPSMT" w:hAnsiTheme="majorBidi" w:cstheme="majorBidi"/>
          <w:sz w:val="24"/>
          <w:szCs w:val="24"/>
          <w:lang w:bidi="ar-SA"/>
        </w:rPr>
        <w:t>epresent the</w:t>
      </w:r>
      <w:r w:rsidR="009D5AA5" w:rsidRPr="00941366">
        <w:rPr>
          <w:rFonts w:asciiTheme="majorBidi" w:hAnsiTheme="majorBidi" w:cstheme="majorBidi"/>
          <w:sz w:val="24"/>
          <w:szCs w:val="24"/>
          <w:lang w:bidi="ar-SA"/>
        </w:rPr>
        <w:t xml:space="preserve"> percentage of the total number of</w:t>
      </w:r>
      <w:r w:rsidR="00520735" w:rsidRPr="00941366">
        <w:rPr>
          <w:rFonts w:asciiTheme="majorBidi" w:eastAsia="TimesNewRomanPSMT" w:hAnsiTheme="majorBidi" w:cstheme="majorBidi"/>
          <w:sz w:val="24"/>
          <w:szCs w:val="24"/>
          <w:lang w:bidi="ar-SA"/>
        </w:rPr>
        <w:t xml:space="preserve"> shares </w:t>
      </w:r>
      <w:r w:rsidR="002818CF" w:rsidRPr="00941366">
        <w:rPr>
          <w:rFonts w:asciiTheme="majorBidi" w:eastAsia="TimesNewRomanPSMT" w:hAnsiTheme="majorBidi" w:cstheme="majorBidi"/>
          <w:sz w:val="24"/>
          <w:szCs w:val="24"/>
          <w:lang w:bidi="ar-SA"/>
        </w:rPr>
        <w:t>held by</w:t>
      </w:r>
      <w:r w:rsidR="009D5AA5" w:rsidRPr="00941366">
        <w:rPr>
          <w:rFonts w:asciiTheme="majorBidi" w:eastAsia="TimesNewRomanPSMT" w:hAnsiTheme="majorBidi" w:cstheme="majorBidi"/>
          <w:sz w:val="24"/>
          <w:szCs w:val="24"/>
          <w:lang w:bidi="ar-SA"/>
        </w:rPr>
        <w:t xml:space="preserve"> the</w:t>
      </w:r>
      <w:r w:rsidR="002818CF" w:rsidRPr="00941366">
        <w:rPr>
          <w:rFonts w:asciiTheme="majorBidi" w:eastAsia="TimesNewRomanPSMT" w:hAnsiTheme="majorBidi" w:cstheme="majorBidi"/>
          <w:sz w:val="24"/>
          <w:szCs w:val="24"/>
          <w:lang w:bidi="ar-SA"/>
        </w:rPr>
        <w:t xml:space="preserve"> </w:t>
      </w:r>
      <w:r w:rsidR="009D5AA5" w:rsidRPr="00941366">
        <w:rPr>
          <w:rFonts w:asciiTheme="majorBidi" w:eastAsia="TimesNewRomanPSMT" w:hAnsiTheme="majorBidi" w:cstheme="majorBidi"/>
          <w:sz w:val="24"/>
          <w:szCs w:val="24"/>
          <w:lang w:bidi="ar-SA"/>
        </w:rPr>
        <w:t>G</w:t>
      </w:r>
      <w:r w:rsidR="002818CF" w:rsidRPr="00941366">
        <w:rPr>
          <w:rFonts w:asciiTheme="majorBidi" w:eastAsia="TimesNewRomanPSMT" w:hAnsiTheme="majorBidi" w:cstheme="majorBidi"/>
          <w:sz w:val="24"/>
          <w:szCs w:val="24"/>
          <w:lang w:bidi="ar-SA"/>
        </w:rPr>
        <w:t>overnment</w:t>
      </w:r>
      <w:r w:rsidR="00941366" w:rsidRPr="00941366">
        <w:rPr>
          <w:rFonts w:asciiTheme="majorBidi" w:eastAsia="TimesNewRomanPSMT" w:hAnsiTheme="majorBidi" w:cstheme="majorBidi"/>
          <w:sz w:val="24"/>
          <w:szCs w:val="24"/>
          <w:lang w:bidi="ar-SA"/>
        </w:rPr>
        <w:t xml:space="preserve"> </w:t>
      </w:r>
      <w:r w:rsidR="00941366" w:rsidRPr="00941366">
        <w:rPr>
          <w:rFonts w:asciiTheme="majorBidi" w:hAnsiTheme="majorBidi" w:cstheme="majorBidi"/>
        </w:rPr>
        <w:t>(Selahudin</w:t>
      </w:r>
      <w:r w:rsidR="00941366" w:rsidRPr="00941366">
        <w:rPr>
          <w:rFonts w:asciiTheme="majorBidi" w:hAnsiTheme="majorBidi" w:cstheme="majorBidi"/>
          <w:b/>
          <w:bCs/>
        </w:rPr>
        <w:t xml:space="preserve"> </w:t>
      </w:r>
      <w:r w:rsidR="00941366" w:rsidRPr="00941366">
        <w:rPr>
          <w:rFonts w:asciiTheme="majorBidi" w:hAnsiTheme="majorBidi" w:cstheme="majorBidi"/>
        </w:rPr>
        <w:t>and Nawang,2015</w:t>
      </w:r>
      <w:r w:rsidR="00941366" w:rsidRPr="00941366">
        <w:rPr>
          <w:rFonts w:asciiTheme="majorBidi" w:hAnsiTheme="majorBidi" w:cstheme="majorBidi"/>
          <w:b/>
          <w:bCs/>
        </w:rPr>
        <w:t>)</w:t>
      </w:r>
      <w:r w:rsidR="0044763B" w:rsidRPr="00941366">
        <w:rPr>
          <w:rFonts w:asciiTheme="majorBidi" w:eastAsia="TimesNewRomanPSMT" w:hAnsiTheme="majorBidi" w:cstheme="majorBidi"/>
          <w:sz w:val="24"/>
          <w:szCs w:val="24"/>
          <w:lang w:bidi="ar-SA"/>
        </w:rPr>
        <w:t xml:space="preserve"> </w:t>
      </w:r>
      <w:r w:rsidR="002706ED" w:rsidRPr="00941366">
        <w:rPr>
          <w:rFonts w:asciiTheme="majorBidi" w:eastAsia="TimesNewRomanPSMT" w:hAnsiTheme="majorBidi" w:cstheme="majorBidi"/>
          <w:sz w:val="24"/>
          <w:szCs w:val="24"/>
          <w:lang w:bidi="ar-SA"/>
        </w:rPr>
        <w:t>.</w:t>
      </w:r>
    </w:p>
    <w:p w:rsidR="00375492" w:rsidRPr="00941366" w:rsidRDefault="00375492" w:rsidP="00520735">
      <w:pPr>
        <w:pStyle w:val="Default"/>
        <w:spacing w:line="360" w:lineRule="auto"/>
        <w:ind w:left="-567" w:right="-341"/>
        <w:jc w:val="both"/>
        <w:rPr>
          <w:rFonts w:asciiTheme="majorBidi" w:hAnsiTheme="majorBidi" w:cstheme="majorBidi"/>
          <w:color w:val="auto"/>
        </w:rPr>
      </w:pPr>
    </w:p>
    <w:p w:rsidR="002818CF" w:rsidRPr="00941366" w:rsidRDefault="002E4C93" w:rsidP="00520735">
      <w:pPr>
        <w:autoSpaceDE w:val="0"/>
        <w:autoSpaceDN w:val="0"/>
        <w:bidi w:val="0"/>
        <w:adjustRightInd w:val="0"/>
        <w:spacing w:after="0" w:line="360" w:lineRule="auto"/>
        <w:ind w:left="-567" w:right="-341"/>
        <w:jc w:val="both"/>
        <w:rPr>
          <w:rFonts w:asciiTheme="majorBidi" w:hAnsiTheme="majorBidi" w:cstheme="majorBidi"/>
          <w:sz w:val="24"/>
          <w:szCs w:val="24"/>
          <w:lang w:bidi="ar-SA"/>
        </w:rPr>
      </w:pPr>
      <w:r w:rsidRPr="00941366">
        <w:rPr>
          <w:rFonts w:asciiTheme="majorBidi" w:hAnsiTheme="majorBidi" w:cstheme="majorBidi"/>
          <w:b/>
          <w:bCs/>
          <w:sz w:val="24"/>
          <w:szCs w:val="24"/>
        </w:rPr>
        <w:t xml:space="preserve">Concentration of ownership </w:t>
      </w:r>
      <w:r w:rsidR="006A5165" w:rsidRPr="00941366">
        <w:rPr>
          <w:rFonts w:asciiTheme="majorBidi" w:eastAsia="TimesNewRomanPSMT" w:hAnsiTheme="majorBidi" w:cstheme="majorBidi"/>
          <w:sz w:val="24"/>
          <w:szCs w:val="24"/>
          <w:lang w:bidi="ar-SA"/>
        </w:rPr>
        <w:t xml:space="preserve">Percentage of </w:t>
      </w:r>
      <w:r w:rsidR="009D5AA5" w:rsidRPr="00941366">
        <w:rPr>
          <w:rFonts w:asciiTheme="majorBidi" w:hAnsiTheme="majorBidi" w:cstheme="majorBidi"/>
          <w:sz w:val="24"/>
          <w:szCs w:val="24"/>
          <w:lang w:bidi="ar-SA"/>
        </w:rPr>
        <w:t>the total number of</w:t>
      </w:r>
      <w:r w:rsidR="009D5AA5" w:rsidRPr="00941366">
        <w:rPr>
          <w:rFonts w:asciiTheme="majorBidi" w:eastAsia="TimesNewRomanPSMT" w:hAnsiTheme="majorBidi" w:cstheme="majorBidi"/>
          <w:sz w:val="24"/>
          <w:szCs w:val="24"/>
          <w:lang w:bidi="ar-SA"/>
        </w:rPr>
        <w:t xml:space="preserve"> </w:t>
      </w:r>
      <w:r w:rsidR="0044763B" w:rsidRPr="00941366">
        <w:rPr>
          <w:rFonts w:asciiTheme="majorBidi" w:eastAsia="TimesNewRomanPSMT" w:hAnsiTheme="majorBidi" w:cstheme="majorBidi"/>
          <w:sz w:val="24"/>
          <w:szCs w:val="24"/>
          <w:lang w:bidi="ar-SA"/>
        </w:rPr>
        <w:t xml:space="preserve">shares </w:t>
      </w:r>
      <w:r w:rsidR="006A5165" w:rsidRPr="00941366">
        <w:rPr>
          <w:rFonts w:asciiTheme="majorBidi" w:eastAsia="TimesNewRomanPSMT" w:hAnsiTheme="majorBidi" w:cstheme="majorBidi"/>
          <w:sz w:val="24"/>
          <w:szCs w:val="24"/>
          <w:lang w:bidi="ar-SA"/>
        </w:rPr>
        <w:t>held by the</w:t>
      </w:r>
      <w:r w:rsidR="00436894" w:rsidRPr="00941366">
        <w:rPr>
          <w:rFonts w:asciiTheme="majorBidi" w:eastAsia="TimesNewRomanPSMT" w:hAnsiTheme="majorBidi" w:cstheme="majorBidi"/>
          <w:sz w:val="24"/>
          <w:szCs w:val="24"/>
          <w:lang w:bidi="ar-SA"/>
        </w:rPr>
        <w:t xml:space="preserve"> </w:t>
      </w:r>
      <w:r w:rsidR="006A5165" w:rsidRPr="00941366">
        <w:rPr>
          <w:rFonts w:asciiTheme="majorBidi" w:eastAsia="TimesNewRomanPSMT" w:hAnsiTheme="majorBidi" w:cstheme="majorBidi"/>
        </w:rPr>
        <w:t>largest shareholders who own more than 5% of</w:t>
      </w:r>
      <w:r w:rsidR="00286810" w:rsidRPr="00941366">
        <w:rPr>
          <w:rFonts w:asciiTheme="majorBidi" w:eastAsia="TimesNewRomanPSMT" w:hAnsiTheme="majorBidi" w:cstheme="majorBidi"/>
        </w:rPr>
        <w:t xml:space="preserve"> </w:t>
      </w:r>
      <w:r w:rsidR="006A5165" w:rsidRPr="00941366">
        <w:rPr>
          <w:rFonts w:asciiTheme="majorBidi" w:eastAsia="TimesNewRomanPSMT" w:hAnsiTheme="majorBidi" w:cstheme="majorBidi"/>
        </w:rPr>
        <w:t>the total equity</w:t>
      </w:r>
      <w:r w:rsidR="002818CF" w:rsidRPr="00941366">
        <w:rPr>
          <w:rFonts w:asciiTheme="majorBidi" w:hAnsiTheme="majorBidi" w:cstheme="majorBidi"/>
        </w:rPr>
        <w:t xml:space="preserve"> </w:t>
      </w:r>
      <w:r w:rsidR="002818CF" w:rsidRPr="00941366">
        <w:rPr>
          <w:rFonts w:asciiTheme="majorBidi" w:hAnsiTheme="majorBidi" w:cstheme="majorBidi"/>
          <w:sz w:val="24"/>
          <w:szCs w:val="24"/>
          <w:lang w:bidi="ar-SA"/>
        </w:rPr>
        <w:t>(Jing and Lu,</w:t>
      </w:r>
      <w:r w:rsidR="009D5AA5" w:rsidRPr="00941366">
        <w:rPr>
          <w:rFonts w:asciiTheme="majorBidi" w:hAnsiTheme="majorBidi" w:cstheme="majorBidi"/>
          <w:sz w:val="24"/>
          <w:szCs w:val="24"/>
          <w:lang w:bidi="ar-SA"/>
        </w:rPr>
        <w:t xml:space="preserve"> </w:t>
      </w:r>
      <w:r w:rsidR="002818CF" w:rsidRPr="00941366">
        <w:rPr>
          <w:rFonts w:asciiTheme="majorBidi" w:hAnsiTheme="majorBidi" w:cstheme="majorBidi"/>
          <w:sz w:val="24"/>
          <w:szCs w:val="24"/>
          <w:lang w:bidi="ar-SA"/>
        </w:rPr>
        <w:t>2008)</w:t>
      </w:r>
      <w:r w:rsidR="009D5AA5" w:rsidRPr="00941366">
        <w:rPr>
          <w:rFonts w:asciiTheme="majorBidi" w:hAnsiTheme="majorBidi" w:cstheme="majorBidi"/>
          <w:sz w:val="24"/>
          <w:szCs w:val="24"/>
          <w:lang w:bidi="ar-SA"/>
        </w:rPr>
        <w:t>.</w:t>
      </w:r>
      <w:r w:rsidR="002818CF" w:rsidRPr="00941366">
        <w:rPr>
          <w:rFonts w:asciiTheme="majorBidi" w:hAnsiTheme="majorBidi" w:cstheme="majorBidi"/>
          <w:sz w:val="24"/>
          <w:szCs w:val="24"/>
          <w:lang w:bidi="ar-SA"/>
        </w:rPr>
        <w:t xml:space="preserve"> </w:t>
      </w:r>
    </w:p>
    <w:p w:rsidR="002E4C93" w:rsidRPr="00941366" w:rsidRDefault="002E4C93" w:rsidP="00520735">
      <w:pPr>
        <w:autoSpaceDE w:val="0"/>
        <w:autoSpaceDN w:val="0"/>
        <w:bidi w:val="0"/>
        <w:adjustRightInd w:val="0"/>
        <w:spacing w:after="0" w:line="240" w:lineRule="auto"/>
        <w:ind w:left="-567" w:right="-341"/>
        <w:jc w:val="both"/>
        <w:rPr>
          <w:rFonts w:asciiTheme="majorBidi" w:eastAsia="TimesNewRomanPSMT" w:hAnsiTheme="majorBidi" w:cstheme="majorBidi"/>
          <w:sz w:val="24"/>
          <w:szCs w:val="24"/>
          <w:lang w:bidi="ar-SA"/>
        </w:rPr>
      </w:pPr>
    </w:p>
    <w:p w:rsidR="00375492" w:rsidRPr="00941366" w:rsidRDefault="00436894" w:rsidP="00520735">
      <w:pPr>
        <w:autoSpaceDE w:val="0"/>
        <w:autoSpaceDN w:val="0"/>
        <w:bidi w:val="0"/>
        <w:adjustRightInd w:val="0"/>
        <w:spacing w:after="0" w:line="240" w:lineRule="auto"/>
        <w:ind w:left="-567" w:right="-341"/>
        <w:rPr>
          <w:rFonts w:asciiTheme="majorBidi" w:eastAsia="TimesNewRomanPSMT" w:hAnsiTheme="majorBidi" w:cstheme="majorBidi"/>
          <w:b/>
          <w:bCs/>
          <w:sz w:val="24"/>
          <w:szCs w:val="24"/>
          <w:lang w:bidi="ar-SA"/>
        </w:rPr>
      </w:pPr>
      <w:r w:rsidRPr="00941366">
        <w:rPr>
          <w:rFonts w:asciiTheme="majorBidi" w:eastAsia="TimesNewRomanPSMT" w:hAnsiTheme="majorBidi" w:cstheme="majorBidi"/>
          <w:b/>
          <w:bCs/>
          <w:sz w:val="24"/>
          <w:szCs w:val="24"/>
          <w:lang w:bidi="ar-SA"/>
        </w:rPr>
        <w:t>C</w:t>
      </w:r>
      <w:r w:rsidR="009D2B54" w:rsidRPr="00941366">
        <w:rPr>
          <w:rFonts w:asciiTheme="majorBidi" w:eastAsia="TimesNewRomanPSMT" w:hAnsiTheme="majorBidi" w:cstheme="majorBidi"/>
          <w:b/>
          <w:bCs/>
          <w:sz w:val="24"/>
          <w:szCs w:val="24"/>
          <w:lang w:bidi="ar-SA"/>
        </w:rPr>
        <w:t xml:space="preserve">ontrol variable </w:t>
      </w:r>
    </w:p>
    <w:p w:rsidR="007B46DD" w:rsidRPr="00941366" w:rsidRDefault="007B46DD" w:rsidP="00520735">
      <w:pPr>
        <w:autoSpaceDE w:val="0"/>
        <w:autoSpaceDN w:val="0"/>
        <w:bidi w:val="0"/>
        <w:adjustRightInd w:val="0"/>
        <w:spacing w:after="0" w:line="240" w:lineRule="auto"/>
        <w:ind w:left="-567" w:right="-341"/>
        <w:jc w:val="both"/>
        <w:rPr>
          <w:rFonts w:asciiTheme="majorBidi" w:hAnsiTheme="majorBidi" w:cstheme="majorBidi"/>
          <w:b/>
          <w:bCs/>
          <w:sz w:val="24"/>
          <w:szCs w:val="24"/>
        </w:rPr>
      </w:pPr>
    </w:p>
    <w:p w:rsidR="00330DDD" w:rsidRPr="00941366" w:rsidRDefault="00330DDD" w:rsidP="00162DA0">
      <w:pPr>
        <w:pStyle w:val="Default"/>
        <w:spacing w:line="360" w:lineRule="auto"/>
        <w:ind w:left="-567" w:right="-341"/>
        <w:jc w:val="both"/>
        <w:rPr>
          <w:rFonts w:asciiTheme="majorBidi" w:hAnsiTheme="majorBidi" w:cstheme="majorBidi"/>
          <w:color w:val="auto"/>
        </w:rPr>
      </w:pPr>
      <w:r w:rsidRPr="00941366">
        <w:rPr>
          <w:rFonts w:asciiTheme="majorBidi" w:hAnsiTheme="majorBidi" w:cstheme="majorBidi"/>
          <w:color w:val="auto"/>
        </w:rPr>
        <w:t xml:space="preserve">Company size is computed by </w:t>
      </w:r>
      <w:r w:rsidR="009D5AA5" w:rsidRPr="00941366">
        <w:rPr>
          <w:rFonts w:asciiTheme="majorBidi" w:hAnsiTheme="majorBidi" w:cstheme="majorBidi"/>
          <w:color w:val="auto"/>
        </w:rPr>
        <w:t xml:space="preserve">the </w:t>
      </w:r>
      <w:r w:rsidRPr="00941366">
        <w:rPr>
          <w:rFonts w:asciiTheme="majorBidi" w:hAnsiTheme="majorBidi" w:cstheme="majorBidi"/>
          <w:color w:val="auto"/>
        </w:rPr>
        <w:t xml:space="preserve">natural logarithm of total assets; Profitability is measured by the </w:t>
      </w:r>
      <w:r w:rsidR="009D5AA5" w:rsidRPr="00941366">
        <w:rPr>
          <w:rFonts w:asciiTheme="majorBidi" w:hAnsiTheme="majorBidi" w:cstheme="majorBidi"/>
          <w:color w:val="auto"/>
        </w:rPr>
        <w:t>R</w:t>
      </w:r>
      <w:r w:rsidRPr="00941366">
        <w:rPr>
          <w:rFonts w:asciiTheme="majorBidi" w:hAnsiTheme="majorBidi" w:cstheme="majorBidi"/>
          <w:color w:val="auto"/>
        </w:rPr>
        <w:t xml:space="preserve">eturn on </w:t>
      </w:r>
      <w:r w:rsidR="009D5AA5" w:rsidRPr="00941366">
        <w:rPr>
          <w:rFonts w:asciiTheme="majorBidi" w:hAnsiTheme="majorBidi" w:cstheme="majorBidi"/>
          <w:color w:val="auto"/>
        </w:rPr>
        <w:t>A</w:t>
      </w:r>
      <w:r w:rsidR="000E0400" w:rsidRPr="00941366">
        <w:rPr>
          <w:rFonts w:asciiTheme="majorBidi" w:hAnsiTheme="majorBidi" w:cstheme="majorBidi"/>
          <w:color w:val="auto"/>
        </w:rPr>
        <w:t>ssets</w:t>
      </w:r>
      <w:r w:rsidRPr="00941366">
        <w:rPr>
          <w:rFonts w:asciiTheme="majorBidi" w:hAnsiTheme="majorBidi" w:cstheme="majorBidi"/>
          <w:color w:val="auto"/>
        </w:rPr>
        <w:t>. Leverage is measured by</w:t>
      </w:r>
      <w:r w:rsidR="009D5AA5" w:rsidRPr="00941366">
        <w:rPr>
          <w:rFonts w:asciiTheme="majorBidi" w:hAnsiTheme="majorBidi" w:cstheme="majorBidi"/>
          <w:color w:val="auto"/>
        </w:rPr>
        <w:t xml:space="preserve"> the percentage of </w:t>
      </w:r>
      <w:r w:rsidRPr="00941366">
        <w:rPr>
          <w:rFonts w:asciiTheme="majorBidi" w:eastAsia="TimesNewRomanPSMT" w:hAnsiTheme="majorBidi" w:cstheme="majorBidi"/>
          <w:color w:val="auto"/>
        </w:rPr>
        <w:t xml:space="preserve">total liabilities to </w:t>
      </w:r>
      <w:r w:rsidR="009D5AA5" w:rsidRPr="00941366">
        <w:rPr>
          <w:rFonts w:asciiTheme="majorBidi" w:eastAsia="TimesNewRomanPSMT" w:hAnsiTheme="majorBidi" w:cstheme="majorBidi"/>
          <w:color w:val="auto"/>
        </w:rPr>
        <w:t xml:space="preserve">the </w:t>
      </w:r>
      <w:r w:rsidRPr="00941366">
        <w:rPr>
          <w:rFonts w:asciiTheme="majorBidi" w:eastAsia="TimesNewRomanPSMT" w:hAnsiTheme="majorBidi" w:cstheme="majorBidi"/>
          <w:color w:val="auto"/>
        </w:rPr>
        <w:t>total assets ratio</w:t>
      </w:r>
      <w:r w:rsidRPr="00941366">
        <w:rPr>
          <w:rFonts w:asciiTheme="majorBidi" w:hAnsiTheme="majorBidi" w:cstheme="majorBidi"/>
          <w:color w:val="auto"/>
        </w:rPr>
        <w:t>. Growth is calculated by the percentage of total assets for current year</w:t>
      </w:r>
      <w:r w:rsidR="009D5AA5" w:rsidRPr="00941366">
        <w:rPr>
          <w:rFonts w:asciiTheme="majorBidi" w:hAnsiTheme="majorBidi" w:cstheme="majorBidi"/>
          <w:color w:val="auto"/>
        </w:rPr>
        <w:t xml:space="preserve"> as compared </w:t>
      </w:r>
      <w:r w:rsidRPr="00941366">
        <w:rPr>
          <w:rFonts w:asciiTheme="majorBidi" w:hAnsiTheme="majorBidi" w:cstheme="majorBidi"/>
          <w:color w:val="auto"/>
        </w:rPr>
        <w:t xml:space="preserve">to </w:t>
      </w:r>
      <w:r w:rsidR="009D5AA5" w:rsidRPr="00941366">
        <w:rPr>
          <w:rFonts w:asciiTheme="majorBidi" w:hAnsiTheme="majorBidi" w:cstheme="majorBidi"/>
          <w:color w:val="auto"/>
        </w:rPr>
        <w:t xml:space="preserve">the </w:t>
      </w:r>
      <w:r w:rsidRPr="00941366">
        <w:rPr>
          <w:rFonts w:asciiTheme="majorBidi" w:hAnsiTheme="majorBidi" w:cstheme="majorBidi"/>
          <w:color w:val="auto"/>
        </w:rPr>
        <w:t>previous year</w:t>
      </w:r>
      <w:r w:rsidR="00416F21" w:rsidRPr="00941366">
        <w:rPr>
          <w:rFonts w:asciiTheme="majorBidi" w:hAnsiTheme="majorBidi" w:cstheme="majorBidi"/>
          <w:color w:val="auto"/>
        </w:rPr>
        <w:t xml:space="preserve"> </w:t>
      </w:r>
      <w:r w:rsidR="009D5AA5" w:rsidRPr="00941366">
        <w:rPr>
          <w:rFonts w:asciiTheme="majorBidi" w:hAnsiTheme="majorBidi" w:cstheme="majorBidi"/>
          <w:color w:val="auto"/>
        </w:rPr>
        <w:t>(</w:t>
      </w:r>
      <w:r w:rsidR="002818CF" w:rsidRPr="00941366">
        <w:rPr>
          <w:rFonts w:asciiTheme="majorBidi" w:hAnsiTheme="majorBidi" w:cstheme="majorBidi"/>
          <w:color w:val="auto"/>
        </w:rPr>
        <w:t>Al-Sraheen,</w:t>
      </w:r>
      <w:r w:rsidR="009D5AA5" w:rsidRPr="00941366">
        <w:rPr>
          <w:rFonts w:asciiTheme="majorBidi" w:hAnsiTheme="majorBidi" w:cstheme="majorBidi"/>
          <w:color w:val="auto"/>
        </w:rPr>
        <w:t xml:space="preserve"> </w:t>
      </w:r>
      <w:r w:rsidR="002818CF" w:rsidRPr="00941366">
        <w:rPr>
          <w:rFonts w:asciiTheme="majorBidi" w:hAnsiTheme="majorBidi" w:cstheme="majorBidi"/>
          <w:color w:val="auto"/>
        </w:rPr>
        <w:t>2014</w:t>
      </w:r>
      <w:r w:rsidR="009D5AA5" w:rsidRPr="00941366">
        <w:rPr>
          <w:rFonts w:asciiTheme="majorBidi" w:hAnsiTheme="majorBidi" w:cstheme="majorBidi"/>
          <w:color w:val="auto"/>
        </w:rPr>
        <w:t>;</w:t>
      </w:r>
      <w:r w:rsidR="00162DA0" w:rsidRPr="00941366">
        <w:rPr>
          <w:rFonts w:asciiTheme="majorBidi" w:hAnsiTheme="majorBidi" w:cstheme="majorBidi"/>
          <w:color w:val="auto"/>
        </w:rPr>
        <w:t xml:space="preserve"> </w:t>
      </w:r>
      <w:r w:rsidR="00416F21" w:rsidRPr="00941366">
        <w:rPr>
          <w:rFonts w:asciiTheme="majorBidi" w:hAnsiTheme="majorBidi" w:cstheme="majorBidi"/>
          <w:color w:val="auto"/>
        </w:rPr>
        <w:t xml:space="preserve"> Kim et al,</w:t>
      </w:r>
      <w:r w:rsidR="00162DA0" w:rsidRPr="00941366">
        <w:rPr>
          <w:rFonts w:asciiTheme="majorBidi" w:hAnsiTheme="majorBidi" w:cstheme="majorBidi"/>
          <w:color w:val="auto"/>
        </w:rPr>
        <w:t xml:space="preserve">  </w:t>
      </w:r>
      <w:r w:rsidR="00416F21" w:rsidRPr="00941366">
        <w:rPr>
          <w:rFonts w:asciiTheme="majorBidi" w:hAnsiTheme="majorBidi" w:cstheme="majorBidi"/>
          <w:color w:val="auto"/>
        </w:rPr>
        <w:t>2013</w:t>
      </w:r>
      <w:r w:rsidR="009D5AA5" w:rsidRPr="00941366">
        <w:rPr>
          <w:rFonts w:asciiTheme="majorBidi" w:hAnsiTheme="majorBidi" w:cstheme="majorBidi"/>
          <w:color w:val="auto"/>
        </w:rPr>
        <w:t>;</w:t>
      </w:r>
      <w:r w:rsidR="00162DA0" w:rsidRPr="00941366">
        <w:rPr>
          <w:rFonts w:asciiTheme="majorBidi" w:hAnsiTheme="majorBidi" w:cstheme="majorBidi"/>
          <w:color w:val="auto"/>
        </w:rPr>
        <w:t xml:space="preserve"> </w:t>
      </w:r>
      <w:r w:rsidR="00416F21" w:rsidRPr="00941366">
        <w:rPr>
          <w:rFonts w:asciiTheme="majorBidi" w:hAnsiTheme="majorBidi" w:cstheme="majorBidi"/>
          <w:color w:val="auto"/>
        </w:rPr>
        <w:t xml:space="preserve"> Scott, 2012;</w:t>
      </w:r>
      <w:r w:rsidR="00162DA0" w:rsidRPr="00941366">
        <w:rPr>
          <w:rFonts w:asciiTheme="majorBidi" w:hAnsiTheme="majorBidi" w:cstheme="majorBidi"/>
          <w:color w:val="auto"/>
        </w:rPr>
        <w:t xml:space="preserve"> </w:t>
      </w:r>
      <w:r w:rsidR="00416F21" w:rsidRPr="00941366">
        <w:rPr>
          <w:rFonts w:asciiTheme="majorBidi" w:hAnsiTheme="majorBidi" w:cstheme="majorBidi"/>
          <w:color w:val="auto"/>
        </w:rPr>
        <w:t xml:space="preserve"> Kootanaee1 et al</w:t>
      </w:r>
      <w:r w:rsidR="0020111F" w:rsidRPr="00941366">
        <w:rPr>
          <w:rFonts w:asciiTheme="majorBidi" w:hAnsiTheme="majorBidi" w:cstheme="majorBidi"/>
          <w:color w:val="auto"/>
        </w:rPr>
        <w:t xml:space="preserve">, </w:t>
      </w:r>
      <w:r w:rsidR="00416F21" w:rsidRPr="00941366">
        <w:rPr>
          <w:rFonts w:asciiTheme="majorBidi" w:hAnsiTheme="majorBidi" w:cstheme="majorBidi"/>
          <w:color w:val="auto"/>
        </w:rPr>
        <w:t>2013).</w:t>
      </w:r>
    </w:p>
    <w:p w:rsidR="0044763B" w:rsidRPr="00941366" w:rsidRDefault="0044763B" w:rsidP="00520735">
      <w:pPr>
        <w:pStyle w:val="Default"/>
        <w:spacing w:line="360" w:lineRule="auto"/>
        <w:ind w:left="-567" w:right="-341"/>
        <w:jc w:val="both"/>
        <w:rPr>
          <w:rFonts w:asciiTheme="majorBidi" w:hAnsiTheme="majorBidi" w:cstheme="majorBidi"/>
          <w:color w:val="auto"/>
        </w:rPr>
      </w:pPr>
    </w:p>
    <w:p w:rsidR="0044763B" w:rsidRPr="00941366" w:rsidRDefault="00520735" w:rsidP="0044763B">
      <w:pPr>
        <w:autoSpaceDE w:val="0"/>
        <w:autoSpaceDN w:val="0"/>
        <w:bidi w:val="0"/>
        <w:adjustRightInd w:val="0"/>
        <w:spacing w:after="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lastRenderedPageBreak/>
        <w:t>3.3</w:t>
      </w:r>
      <w:r w:rsidR="00436894" w:rsidRPr="00941366">
        <w:rPr>
          <w:rFonts w:asciiTheme="majorBidi" w:hAnsiTheme="majorBidi" w:cstheme="majorBidi"/>
          <w:b/>
          <w:bCs/>
          <w:sz w:val="24"/>
          <w:szCs w:val="24"/>
          <w:lang w:bidi="ar-SA"/>
        </w:rPr>
        <w:t xml:space="preserve">.3 </w:t>
      </w:r>
      <w:r w:rsidR="0044763B" w:rsidRPr="00941366">
        <w:rPr>
          <w:rFonts w:asciiTheme="majorBidi" w:hAnsiTheme="majorBidi" w:cstheme="majorBidi"/>
          <w:b/>
          <w:bCs/>
          <w:sz w:val="24"/>
          <w:szCs w:val="24"/>
          <w:lang w:bidi="ar-SA"/>
        </w:rPr>
        <w:t>Model Development</w:t>
      </w:r>
    </w:p>
    <w:p w:rsidR="0044763B" w:rsidRPr="00941366" w:rsidRDefault="0044763B" w:rsidP="0044763B">
      <w:pPr>
        <w:autoSpaceDE w:val="0"/>
        <w:autoSpaceDN w:val="0"/>
        <w:bidi w:val="0"/>
        <w:adjustRightInd w:val="0"/>
        <w:spacing w:after="0"/>
        <w:rPr>
          <w:rFonts w:asciiTheme="majorBidi" w:hAnsiTheme="majorBidi" w:cstheme="majorBidi"/>
          <w:b/>
          <w:bCs/>
          <w:sz w:val="24"/>
          <w:szCs w:val="24"/>
          <w:lang w:bidi="ar-SA"/>
        </w:rPr>
      </w:pPr>
    </w:p>
    <w:p w:rsidR="007B46DD" w:rsidRPr="00941366" w:rsidRDefault="007B46DD" w:rsidP="0044763B">
      <w:pPr>
        <w:autoSpaceDE w:val="0"/>
        <w:autoSpaceDN w:val="0"/>
        <w:bidi w:val="0"/>
        <w:adjustRightInd w:val="0"/>
        <w:spacing w:after="0"/>
        <w:rPr>
          <w:rFonts w:asciiTheme="majorBidi" w:hAnsiTheme="majorBidi" w:cstheme="majorBidi"/>
          <w:b/>
          <w:bCs/>
          <w:sz w:val="24"/>
          <w:szCs w:val="24"/>
          <w:lang w:bidi="ar-SA"/>
        </w:rPr>
      </w:pPr>
      <w:r w:rsidRPr="00941366">
        <w:rPr>
          <w:rFonts w:asciiTheme="majorBidi" w:hAnsiTheme="majorBidi" w:cstheme="majorBidi"/>
          <w:sz w:val="24"/>
          <w:szCs w:val="24"/>
          <w:lang w:bidi="ar-SA"/>
        </w:rPr>
        <w:t>In order to</w:t>
      </w:r>
      <w:r w:rsidR="009D5AA5" w:rsidRPr="00941366">
        <w:rPr>
          <w:rFonts w:asciiTheme="majorBidi" w:hAnsiTheme="majorBidi" w:cstheme="majorBidi"/>
          <w:sz w:val="24"/>
          <w:szCs w:val="24"/>
          <w:lang w:bidi="ar-SA"/>
        </w:rPr>
        <w:t xml:space="preserve"> examine </w:t>
      </w:r>
      <w:r w:rsidRPr="00941366">
        <w:rPr>
          <w:rFonts w:asciiTheme="majorBidi" w:hAnsiTheme="majorBidi" w:cstheme="majorBidi"/>
          <w:sz w:val="24"/>
          <w:szCs w:val="24"/>
          <w:lang w:bidi="ar-SA"/>
        </w:rPr>
        <w:t>the va</w:t>
      </w:r>
      <w:r w:rsidR="0020111F" w:rsidRPr="00941366">
        <w:rPr>
          <w:rFonts w:asciiTheme="majorBidi" w:hAnsiTheme="majorBidi" w:cstheme="majorBidi"/>
          <w:sz w:val="24"/>
          <w:szCs w:val="24"/>
          <w:lang w:bidi="ar-SA"/>
        </w:rPr>
        <w:t xml:space="preserve">riables </w:t>
      </w:r>
      <w:r w:rsidRPr="00941366">
        <w:rPr>
          <w:rFonts w:asciiTheme="majorBidi" w:hAnsiTheme="majorBidi" w:cstheme="majorBidi"/>
          <w:sz w:val="24"/>
          <w:szCs w:val="24"/>
          <w:lang w:bidi="ar-SA"/>
        </w:rPr>
        <w:t xml:space="preserve">in  </w:t>
      </w:r>
      <w:r w:rsidR="009D5AA5" w:rsidRPr="00941366">
        <w:rPr>
          <w:rFonts w:asciiTheme="majorBidi" w:hAnsiTheme="majorBidi" w:cstheme="majorBidi"/>
          <w:sz w:val="24"/>
          <w:szCs w:val="24"/>
          <w:lang w:bidi="ar-SA"/>
        </w:rPr>
        <w:t xml:space="preserve">this </w:t>
      </w:r>
      <w:r w:rsidRPr="00941366">
        <w:rPr>
          <w:rFonts w:asciiTheme="majorBidi" w:hAnsiTheme="majorBidi" w:cstheme="majorBidi"/>
          <w:sz w:val="24"/>
          <w:szCs w:val="24"/>
          <w:lang w:bidi="ar-SA"/>
        </w:rPr>
        <w:t xml:space="preserve"> study, </w:t>
      </w:r>
      <w:r w:rsidR="009D5AA5" w:rsidRPr="00941366">
        <w:rPr>
          <w:rFonts w:asciiTheme="majorBidi" w:hAnsiTheme="majorBidi" w:cstheme="majorBidi"/>
          <w:sz w:val="24"/>
          <w:szCs w:val="24"/>
          <w:lang w:bidi="ar-SA"/>
        </w:rPr>
        <w:t xml:space="preserve">this </w:t>
      </w:r>
      <w:r w:rsidRPr="00941366">
        <w:rPr>
          <w:rFonts w:asciiTheme="majorBidi" w:hAnsiTheme="majorBidi" w:cstheme="majorBidi"/>
          <w:sz w:val="24"/>
          <w:szCs w:val="24"/>
          <w:lang w:bidi="ar-SA"/>
        </w:rPr>
        <w:t>paper develops the following r</w:t>
      </w:r>
      <w:r w:rsidRPr="00941366">
        <w:rPr>
          <w:rFonts w:asciiTheme="majorBidi" w:hAnsiTheme="majorBidi" w:cstheme="majorBidi"/>
          <w:sz w:val="24"/>
          <w:szCs w:val="24"/>
        </w:rPr>
        <w:t xml:space="preserve">egression </w:t>
      </w:r>
      <w:r w:rsidRPr="00941366">
        <w:rPr>
          <w:rFonts w:asciiTheme="majorBidi" w:hAnsiTheme="majorBidi" w:cstheme="majorBidi"/>
          <w:sz w:val="24"/>
          <w:szCs w:val="24"/>
          <w:lang w:bidi="ar-SA"/>
        </w:rPr>
        <w:t>model:</w:t>
      </w:r>
    </w:p>
    <w:p w:rsidR="00237D08" w:rsidRPr="00941366" w:rsidRDefault="00237D08" w:rsidP="00237D08">
      <w:pPr>
        <w:autoSpaceDE w:val="0"/>
        <w:autoSpaceDN w:val="0"/>
        <w:bidi w:val="0"/>
        <w:adjustRightInd w:val="0"/>
        <w:spacing w:after="0" w:line="240" w:lineRule="auto"/>
        <w:ind w:left="-426"/>
        <w:rPr>
          <w:rFonts w:asciiTheme="majorBidi" w:hAnsiTheme="majorBidi" w:cstheme="majorBidi"/>
          <w:sz w:val="23"/>
          <w:szCs w:val="23"/>
        </w:rPr>
      </w:pPr>
    </w:p>
    <w:p w:rsidR="00237D08" w:rsidRPr="00941366" w:rsidRDefault="001545DC" w:rsidP="000E0400">
      <w:pPr>
        <w:autoSpaceDE w:val="0"/>
        <w:autoSpaceDN w:val="0"/>
        <w:bidi w:val="0"/>
        <w:adjustRightInd w:val="0"/>
        <w:spacing w:after="0" w:line="240" w:lineRule="auto"/>
        <w:ind w:left="-426"/>
        <w:rPr>
          <w:rFonts w:asciiTheme="majorBidi" w:hAnsiTheme="majorBidi" w:cstheme="majorBidi"/>
          <w:sz w:val="23"/>
          <w:szCs w:val="23"/>
        </w:rPr>
      </w:pPr>
      <w:r w:rsidRPr="00941366">
        <w:rPr>
          <w:rFonts w:asciiTheme="majorBidi" w:hAnsiTheme="majorBidi" w:cstheme="majorBidi"/>
          <w:position w:val="-12"/>
          <w:szCs w:val="24"/>
          <w:lang w:val="en"/>
        </w:rPr>
        <w:object w:dxaOrig="10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8pt" o:ole="">
            <v:imagedata r:id="rId9" o:title=""/>
          </v:shape>
          <o:OLEObject Type="Embed" ProgID="Equation.3" ShapeID="_x0000_i1025" DrawAspect="Content" ObjectID="_1546940728" r:id="rId10"/>
        </w:object>
      </w:r>
    </w:p>
    <w:p w:rsidR="007B46DD" w:rsidRPr="00941366" w:rsidRDefault="007B46DD" w:rsidP="007B46DD">
      <w:pPr>
        <w:autoSpaceDE w:val="0"/>
        <w:autoSpaceDN w:val="0"/>
        <w:bidi w:val="0"/>
        <w:adjustRightInd w:val="0"/>
        <w:spacing w:after="0"/>
        <w:ind w:left="-284"/>
        <w:rPr>
          <w:rFonts w:asciiTheme="majorBidi" w:hAnsiTheme="majorBidi" w:cstheme="majorBidi"/>
          <w:sz w:val="24"/>
          <w:szCs w:val="24"/>
          <w:lang w:bidi="ar-SA"/>
        </w:rPr>
      </w:pPr>
      <w:r w:rsidRPr="00941366">
        <w:rPr>
          <w:rFonts w:asciiTheme="majorBidi" w:hAnsiTheme="majorBidi" w:cstheme="majorBidi"/>
          <w:sz w:val="24"/>
          <w:szCs w:val="24"/>
          <w:lang w:bidi="ar-SA"/>
        </w:rPr>
        <w:t>Where:</w:t>
      </w:r>
    </w:p>
    <w:p w:rsidR="007B46DD" w:rsidRPr="00941366" w:rsidRDefault="007B46DD" w:rsidP="00520735">
      <w:pPr>
        <w:autoSpaceDE w:val="0"/>
        <w:autoSpaceDN w:val="0"/>
        <w:bidi w:val="0"/>
        <w:adjustRightInd w:val="0"/>
        <w:spacing w:after="0"/>
        <w:ind w:left="-284"/>
        <w:jc w:val="both"/>
        <w:rPr>
          <w:rFonts w:asciiTheme="majorBidi" w:hAnsiTheme="majorBidi" w:cstheme="majorBidi"/>
          <w:sz w:val="24"/>
          <w:szCs w:val="24"/>
          <w:lang w:bidi="ar-SA"/>
        </w:rPr>
      </w:pPr>
      <w:r w:rsidRPr="00941366">
        <w:rPr>
          <w:rFonts w:asciiTheme="majorBidi" w:hAnsiTheme="majorBidi" w:cstheme="majorBidi"/>
          <w:sz w:val="24"/>
          <w:szCs w:val="24"/>
        </w:rPr>
        <w:t>AC</w:t>
      </w:r>
      <w:r w:rsidRPr="00941366">
        <w:rPr>
          <w:rFonts w:asciiTheme="majorBidi" w:hAnsiTheme="majorBidi" w:cstheme="majorBidi"/>
          <w:sz w:val="24"/>
          <w:szCs w:val="24"/>
          <w:lang w:bidi="ar-SA"/>
        </w:rPr>
        <w:t xml:space="preserve"> refers to </w:t>
      </w:r>
      <w:r w:rsidR="00416F21" w:rsidRPr="00941366">
        <w:rPr>
          <w:rFonts w:asciiTheme="majorBidi" w:hAnsiTheme="majorBidi" w:cstheme="majorBidi"/>
          <w:sz w:val="24"/>
          <w:szCs w:val="24"/>
          <w:lang w:bidi="ar-SA"/>
        </w:rPr>
        <w:t xml:space="preserve">accounting </w:t>
      </w:r>
      <w:r w:rsidR="00287AE0" w:rsidRPr="00941366">
        <w:rPr>
          <w:rFonts w:asciiTheme="majorBidi" w:hAnsiTheme="majorBidi" w:cstheme="majorBidi"/>
          <w:sz w:val="24"/>
          <w:szCs w:val="24"/>
          <w:lang w:bidi="ar-SA"/>
        </w:rPr>
        <w:t>conservatism</w:t>
      </w:r>
      <w:r w:rsidR="009D5AA5"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44763B" w:rsidRPr="00941366">
        <w:rPr>
          <w:rFonts w:asciiTheme="majorBidi" w:hAnsiTheme="majorBidi" w:cstheme="majorBidi"/>
          <w:spacing w:val="-4"/>
          <w:sz w:val="24"/>
          <w:szCs w:val="24"/>
        </w:rPr>
        <w:t xml:space="preserve">ForeiO </w:t>
      </w:r>
      <w:r w:rsidR="00520735" w:rsidRPr="00941366">
        <w:rPr>
          <w:rFonts w:asciiTheme="majorBidi" w:hAnsiTheme="majorBidi" w:cstheme="majorBidi"/>
          <w:sz w:val="24"/>
          <w:szCs w:val="24"/>
          <w:lang w:bidi="ar-SA"/>
        </w:rPr>
        <w:t xml:space="preserve">refers to the </w:t>
      </w:r>
      <w:r w:rsidR="0044763B" w:rsidRPr="00941366">
        <w:rPr>
          <w:rFonts w:asciiTheme="majorBidi" w:hAnsiTheme="majorBidi" w:cstheme="majorBidi"/>
          <w:spacing w:val="-4"/>
          <w:sz w:val="24"/>
          <w:szCs w:val="24"/>
        </w:rPr>
        <w:t xml:space="preserve">Foreign </w:t>
      </w:r>
      <w:r w:rsidR="00520735" w:rsidRPr="00941366">
        <w:rPr>
          <w:rFonts w:asciiTheme="majorBidi" w:hAnsiTheme="majorBidi" w:cstheme="majorBidi"/>
          <w:spacing w:val="-4"/>
          <w:sz w:val="24"/>
          <w:szCs w:val="24"/>
        </w:rPr>
        <w:t>ownership</w:t>
      </w:r>
      <w:r w:rsidR="009D5AA5" w:rsidRPr="00941366">
        <w:rPr>
          <w:rFonts w:asciiTheme="majorBidi" w:hAnsiTheme="majorBidi" w:cstheme="majorBidi"/>
          <w:sz w:val="24"/>
          <w:szCs w:val="24"/>
          <w:lang w:bidi="ar-SA"/>
        </w:rPr>
        <w:t>;</w:t>
      </w:r>
      <w:r w:rsidR="0044763B" w:rsidRPr="00941366">
        <w:rPr>
          <w:rFonts w:asciiTheme="majorBidi" w:hAnsiTheme="majorBidi" w:cstheme="majorBidi"/>
          <w:spacing w:val="-4"/>
          <w:sz w:val="24"/>
          <w:szCs w:val="24"/>
        </w:rPr>
        <w:t xml:space="preserve"> </w:t>
      </w:r>
      <w:r w:rsidR="00520735" w:rsidRPr="00941366">
        <w:rPr>
          <w:rFonts w:asciiTheme="majorBidi" w:hAnsiTheme="majorBidi" w:cstheme="majorBidi"/>
          <w:spacing w:val="-4"/>
          <w:sz w:val="24"/>
          <w:szCs w:val="24"/>
        </w:rPr>
        <w:t>GovO</w:t>
      </w:r>
      <w:r w:rsidR="00520735" w:rsidRPr="00941366">
        <w:rPr>
          <w:rFonts w:asciiTheme="majorBidi" w:hAnsiTheme="majorBidi" w:cstheme="majorBidi"/>
          <w:sz w:val="24"/>
          <w:szCs w:val="24"/>
          <w:lang w:bidi="ar-SA"/>
        </w:rPr>
        <w:t xml:space="preserve"> refers to the governmental </w:t>
      </w:r>
      <w:r w:rsidR="00520735" w:rsidRPr="00941366">
        <w:rPr>
          <w:rFonts w:asciiTheme="majorBidi" w:hAnsiTheme="majorBidi" w:cstheme="majorBidi"/>
          <w:spacing w:val="-4"/>
          <w:sz w:val="24"/>
          <w:szCs w:val="24"/>
        </w:rPr>
        <w:t>ownership</w:t>
      </w:r>
      <w:r w:rsidR="009D5AA5" w:rsidRPr="00941366">
        <w:rPr>
          <w:rFonts w:asciiTheme="majorBidi" w:hAnsiTheme="majorBidi" w:cstheme="majorBidi"/>
          <w:spacing w:val="-4"/>
          <w:sz w:val="24"/>
          <w:szCs w:val="24"/>
        </w:rPr>
        <w:t>;</w:t>
      </w:r>
      <w:r w:rsidR="0044763B" w:rsidRPr="00941366">
        <w:rPr>
          <w:rFonts w:asciiTheme="majorBidi" w:hAnsiTheme="majorBidi" w:cstheme="majorBidi"/>
          <w:spacing w:val="-4"/>
          <w:sz w:val="24"/>
          <w:szCs w:val="24"/>
        </w:rPr>
        <w:t xml:space="preserve"> </w:t>
      </w:r>
      <w:r w:rsidR="00520735"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rPr>
        <w:t>Inst</w:t>
      </w:r>
      <w:r w:rsidR="00191D19" w:rsidRPr="00941366">
        <w:rPr>
          <w:rFonts w:asciiTheme="majorBidi" w:hAnsiTheme="majorBidi" w:cstheme="majorBidi"/>
          <w:sz w:val="24"/>
          <w:szCs w:val="24"/>
        </w:rPr>
        <w:t xml:space="preserve">O </w:t>
      </w:r>
      <w:r w:rsidRPr="00941366">
        <w:rPr>
          <w:rFonts w:asciiTheme="majorBidi" w:hAnsiTheme="majorBidi" w:cstheme="majorBidi"/>
          <w:sz w:val="24"/>
          <w:szCs w:val="24"/>
          <w:lang w:bidi="ar-SA"/>
        </w:rPr>
        <w:t xml:space="preserve">indicates the </w:t>
      </w:r>
      <w:r w:rsidRPr="00941366">
        <w:rPr>
          <w:rFonts w:asciiTheme="majorBidi" w:hAnsiTheme="majorBidi" w:cstheme="majorBidi"/>
          <w:sz w:val="24"/>
          <w:szCs w:val="24"/>
        </w:rPr>
        <w:t xml:space="preserve">Institutional </w:t>
      </w:r>
      <w:r w:rsidRPr="00941366">
        <w:rPr>
          <w:rFonts w:asciiTheme="majorBidi" w:hAnsiTheme="majorBidi" w:cstheme="majorBidi"/>
          <w:spacing w:val="-4"/>
          <w:sz w:val="24"/>
          <w:szCs w:val="24"/>
        </w:rPr>
        <w:t>ownership</w:t>
      </w:r>
      <w:r w:rsidR="007728C4"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w:t>
      </w:r>
      <w:r w:rsidR="00233BF8" w:rsidRPr="00941366">
        <w:rPr>
          <w:rFonts w:asciiTheme="majorBidi" w:hAnsiTheme="majorBidi" w:cstheme="majorBidi"/>
          <w:sz w:val="24"/>
          <w:szCs w:val="24"/>
          <w:lang w:bidi="ar-SA"/>
        </w:rPr>
        <w:t xml:space="preserve">ConcO refers to the </w:t>
      </w:r>
      <w:r w:rsidR="00233BF8" w:rsidRPr="00941366">
        <w:rPr>
          <w:rFonts w:asciiTheme="majorBidi" w:hAnsiTheme="majorBidi" w:cstheme="majorBidi"/>
          <w:spacing w:val="-4"/>
          <w:sz w:val="24"/>
          <w:szCs w:val="24"/>
        </w:rPr>
        <w:t xml:space="preserve">ownership concentration  </w:t>
      </w:r>
      <w:r w:rsidRPr="00941366">
        <w:rPr>
          <w:rFonts w:asciiTheme="majorBidi" w:hAnsiTheme="majorBidi" w:cstheme="majorBidi"/>
          <w:sz w:val="24"/>
          <w:szCs w:val="24"/>
          <w:lang w:bidi="ar-SA"/>
        </w:rPr>
        <w:t xml:space="preserve">and </w:t>
      </w:r>
      <w:r w:rsidR="00744A69" w:rsidRPr="00941366">
        <w:rPr>
          <w:rFonts w:asciiTheme="majorBidi" w:hAnsiTheme="majorBidi" w:cstheme="majorBidi"/>
          <w:sz w:val="24"/>
          <w:szCs w:val="24"/>
          <w:lang w:bidi="ar-SA"/>
        </w:rPr>
        <w:t>Fsize</w:t>
      </w:r>
      <w:r w:rsidR="007728C4" w:rsidRPr="00941366">
        <w:rPr>
          <w:rFonts w:asciiTheme="majorBidi" w:hAnsiTheme="majorBidi" w:cstheme="majorBidi"/>
          <w:sz w:val="24"/>
          <w:szCs w:val="24"/>
          <w:lang w:bidi="ar-SA"/>
        </w:rPr>
        <w:t>;</w:t>
      </w:r>
      <w:r w:rsidR="00744A69" w:rsidRPr="00941366">
        <w:rPr>
          <w:rFonts w:asciiTheme="majorBidi" w:hAnsiTheme="majorBidi" w:cstheme="majorBidi"/>
          <w:sz w:val="24"/>
          <w:szCs w:val="24"/>
          <w:lang w:bidi="ar-SA"/>
        </w:rPr>
        <w:t xml:space="preserve"> </w:t>
      </w:r>
      <w:r w:rsidR="00744A69" w:rsidRPr="00941366">
        <w:rPr>
          <w:rFonts w:asciiTheme="majorBidi" w:hAnsiTheme="majorBidi" w:cstheme="majorBidi"/>
          <w:spacing w:val="-4"/>
          <w:sz w:val="24"/>
          <w:szCs w:val="24"/>
          <w:lang w:bidi="ar-SA"/>
        </w:rPr>
        <w:t>Profit</w:t>
      </w:r>
      <w:r w:rsidR="00744A69" w:rsidRPr="00941366">
        <w:rPr>
          <w:rFonts w:asciiTheme="majorBidi" w:hAnsiTheme="majorBidi" w:cstheme="majorBidi"/>
          <w:sz w:val="24"/>
          <w:szCs w:val="24"/>
          <w:lang w:bidi="ar-SA"/>
        </w:rPr>
        <w:t xml:space="preserve"> refers to firm size and profitability respectively</w:t>
      </w:r>
      <w:r w:rsidR="007728C4" w:rsidRPr="00941366">
        <w:rPr>
          <w:rFonts w:asciiTheme="majorBidi" w:hAnsiTheme="majorBidi" w:cstheme="majorBidi"/>
          <w:sz w:val="24"/>
          <w:szCs w:val="24"/>
          <w:lang w:bidi="ar-SA"/>
        </w:rPr>
        <w:t>;</w:t>
      </w:r>
      <w:r w:rsidR="00744A69" w:rsidRPr="00941366">
        <w:rPr>
          <w:rFonts w:asciiTheme="majorBidi" w:hAnsiTheme="majorBidi" w:cstheme="majorBidi"/>
          <w:sz w:val="24"/>
          <w:szCs w:val="24"/>
          <w:lang w:bidi="ar-SA"/>
        </w:rPr>
        <w:t xml:space="preserve"> </w:t>
      </w:r>
      <w:r w:rsidR="007728C4" w:rsidRPr="00941366">
        <w:rPr>
          <w:rFonts w:asciiTheme="majorBidi" w:hAnsiTheme="majorBidi" w:cstheme="majorBidi"/>
          <w:sz w:val="24"/>
          <w:szCs w:val="24"/>
          <w:lang w:bidi="ar-SA"/>
        </w:rPr>
        <w:t>L</w:t>
      </w:r>
      <w:r w:rsidR="00744A69" w:rsidRPr="00941366">
        <w:rPr>
          <w:rFonts w:asciiTheme="majorBidi" w:hAnsiTheme="majorBidi" w:cstheme="majorBidi"/>
          <w:sz w:val="24"/>
          <w:szCs w:val="24"/>
          <w:lang w:bidi="ar-SA"/>
        </w:rPr>
        <w:t>ev refers to leverage</w:t>
      </w:r>
      <w:r w:rsidR="007728C4" w:rsidRPr="00941366">
        <w:rPr>
          <w:rFonts w:asciiTheme="majorBidi" w:hAnsiTheme="majorBidi" w:cstheme="majorBidi"/>
          <w:sz w:val="24"/>
          <w:szCs w:val="24"/>
          <w:lang w:bidi="ar-SA"/>
        </w:rPr>
        <w:t xml:space="preserve"> ; and</w:t>
      </w:r>
      <w:r w:rsidR="00DB70D5" w:rsidRPr="00941366">
        <w:rPr>
          <w:rFonts w:asciiTheme="majorBidi" w:hAnsiTheme="majorBidi" w:cstheme="majorBidi"/>
          <w:sz w:val="24"/>
          <w:szCs w:val="24"/>
          <w:lang w:bidi="ar-SA"/>
        </w:rPr>
        <w:t xml:space="preserve"> Gth</w:t>
      </w:r>
      <w:r w:rsidR="00744A69" w:rsidRPr="00941366">
        <w:rPr>
          <w:rFonts w:asciiTheme="majorBidi" w:hAnsiTheme="majorBidi" w:cstheme="majorBidi"/>
          <w:sz w:val="24"/>
          <w:szCs w:val="24"/>
          <w:lang w:bidi="ar-SA"/>
        </w:rPr>
        <w:t xml:space="preserve"> is growth. </w:t>
      </w:r>
    </w:p>
    <w:p w:rsidR="00744A69" w:rsidRPr="00941366" w:rsidRDefault="00233BF8" w:rsidP="00330DDD">
      <w:pPr>
        <w:autoSpaceDE w:val="0"/>
        <w:autoSpaceDN w:val="0"/>
        <w:bidi w:val="0"/>
        <w:adjustRightInd w:val="0"/>
        <w:spacing w:before="240" w:after="0"/>
        <w:jc w:val="both"/>
        <w:rPr>
          <w:rFonts w:asciiTheme="majorBidi" w:hAnsiTheme="majorBidi" w:cstheme="majorBidi"/>
          <w:b/>
          <w:bCs/>
          <w:sz w:val="24"/>
          <w:szCs w:val="24"/>
          <w:lang w:bidi="ar-YE"/>
        </w:rPr>
      </w:pPr>
      <w:r w:rsidRPr="00941366">
        <w:rPr>
          <w:rFonts w:asciiTheme="majorBidi" w:hAnsiTheme="majorBidi" w:cstheme="majorBidi"/>
          <w:b/>
          <w:bCs/>
          <w:sz w:val="24"/>
          <w:szCs w:val="24"/>
        </w:rPr>
        <w:t xml:space="preserve">4. </w:t>
      </w:r>
      <w:r w:rsidR="00744A69" w:rsidRPr="00941366">
        <w:rPr>
          <w:rFonts w:asciiTheme="majorBidi" w:hAnsiTheme="majorBidi" w:cstheme="majorBidi"/>
          <w:b/>
          <w:bCs/>
          <w:sz w:val="24"/>
          <w:szCs w:val="24"/>
        </w:rPr>
        <w:t>Empirical Results</w:t>
      </w:r>
    </w:p>
    <w:p w:rsidR="00744A69" w:rsidRPr="00941366" w:rsidRDefault="00744A69" w:rsidP="00744A69">
      <w:pPr>
        <w:numPr>
          <w:ilvl w:val="1"/>
          <w:numId w:val="14"/>
        </w:numPr>
        <w:autoSpaceDE w:val="0"/>
        <w:autoSpaceDN w:val="0"/>
        <w:bidi w:val="0"/>
        <w:adjustRightInd w:val="0"/>
        <w:spacing w:before="240" w:after="0"/>
        <w:jc w:val="both"/>
        <w:rPr>
          <w:rFonts w:asciiTheme="majorBidi" w:hAnsiTheme="majorBidi" w:cstheme="majorBidi"/>
          <w:b/>
          <w:bCs/>
          <w:sz w:val="24"/>
          <w:szCs w:val="24"/>
          <w:lang w:bidi="ar-YE"/>
        </w:rPr>
      </w:pPr>
      <w:r w:rsidRPr="00941366">
        <w:rPr>
          <w:rFonts w:asciiTheme="majorBidi" w:hAnsiTheme="majorBidi" w:cstheme="majorBidi"/>
          <w:b/>
          <w:bCs/>
          <w:sz w:val="24"/>
          <w:szCs w:val="24"/>
        </w:rPr>
        <w:t>Descriptive analysis</w:t>
      </w:r>
    </w:p>
    <w:p w:rsidR="00941366" w:rsidRDefault="00941366" w:rsidP="00132A05">
      <w:pPr>
        <w:autoSpaceDE w:val="0"/>
        <w:autoSpaceDN w:val="0"/>
        <w:bidi w:val="0"/>
        <w:adjustRightInd w:val="0"/>
        <w:spacing w:after="0" w:line="360" w:lineRule="auto"/>
        <w:ind w:left="-567" w:right="-341"/>
        <w:jc w:val="both"/>
        <w:rPr>
          <w:rFonts w:asciiTheme="majorBidi" w:hAnsiTheme="majorBidi" w:cstheme="majorBidi"/>
          <w:sz w:val="24"/>
          <w:szCs w:val="24"/>
        </w:rPr>
      </w:pPr>
    </w:p>
    <w:p w:rsidR="005C5BD6" w:rsidRPr="00941366" w:rsidRDefault="005C5BD6" w:rsidP="00941366">
      <w:pPr>
        <w:autoSpaceDE w:val="0"/>
        <w:autoSpaceDN w:val="0"/>
        <w:bidi w:val="0"/>
        <w:adjustRightInd w:val="0"/>
        <w:spacing w:after="0" w:line="360" w:lineRule="auto"/>
        <w:ind w:left="-567" w:right="-341"/>
        <w:jc w:val="both"/>
        <w:rPr>
          <w:rFonts w:asciiTheme="majorBidi" w:hAnsiTheme="majorBidi" w:cstheme="majorBidi"/>
          <w:sz w:val="24"/>
          <w:szCs w:val="24"/>
          <w:lang w:bidi="ar-SA"/>
        </w:rPr>
      </w:pPr>
      <w:r w:rsidRPr="00941366">
        <w:rPr>
          <w:rFonts w:asciiTheme="majorBidi" w:hAnsiTheme="majorBidi" w:cstheme="majorBidi"/>
          <w:sz w:val="24"/>
          <w:szCs w:val="24"/>
        </w:rPr>
        <w:t xml:space="preserve">Table 1 provides </w:t>
      </w:r>
      <w:r w:rsidR="007728C4" w:rsidRPr="00941366">
        <w:rPr>
          <w:rFonts w:asciiTheme="majorBidi" w:hAnsiTheme="majorBidi" w:cstheme="majorBidi"/>
          <w:sz w:val="24"/>
          <w:szCs w:val="24"/>
        </w:rPr>
        <w:t xml:space="preserve">a </w:t>
      </w:r>
      <w:r w:rsidRPr="00941366">
        <w:rPr>
          <w:rFonts w:asciiTheme="majorBidi" w:hAnsiTheme="majorBidi" w:cstheme="majorBidi"/>
          <w:sz w:val="24"/>
          <w:szCs w:val="24"/>
        </w:rPr>
        <w:t xml:space="preserve">descriptive analysis for the variables examined in </w:t>
      </w:r>
      <w:r w:rsidR="007728C4" w:rsidRPr="00941366">
        <w:rPr>
          <w:rFonts w:asciiTheme="majorBidi" w:hAnsiTheme="majorBidi" w:cstheme="majorBidi"/>
          <w:sz w:val="24"/>
          <w:szCs w:val="24"/>
        </w:rPr>
        <w:t xml:space="preserve">this </w:t>
      </w:r>
      <w:r w:rsidRPr="00941366">
        <w:rPr>
          <w:rFonts w:asciiTheme="majorBidi" w:hAnsiTheme="majorBidi" w:cstheme="majorBidi"/>
          <w:sz w:val="24"/>
          <w:szCs w:val="24"/>
        </w:rPr>
        <w:t>study; it shows the mean, standard deviat</w:t>
      </w:r>
      <w:r w:rsidR="0044763B" w:rsidRPr="00941366">
        <w:rPr>
          <w:rFonts w:asciiTheme="majorBidi" w:hAnsiTheme="majorBidi" w:cstheme="majorBidi"/>
          <w:sz w:val="24"/>
          <w:szCs w:val="24"/>
        </w:rPr>
        <w:t xml:space="preserve">ion, the minimum, the maximum </w:t>
      </w:r>
      <w:r w:rsidRPr="00941366">
        <w:rPr>
          <w:rFonts w:asciiTheme="majorBidi" w:hAnsiTheme="majorBidi" w:cstheme="majorBidi"/>
          <w:sz w:val="24"/>
          <w:szCs w:val="24"/>
        </w:rPr>
        <w:t>and Skewness and Ku</w:t>
      </w:r>
      <w:r w:rsidR="0044763B" w:rsidRPr="00941366">
        <w:rPr>
          <w:rFonts w:asciiTheme="majorBidi" w:hAnsiTheme="majorBidi" w:cstheme="majorBidi"/>
          <w:sz w:val="24"/>
          <w:szCs w:val="24"/>
        </w:rPr>
        <w:t xml:space="preserve">rtosis. A visual inspection of </w:t>
      </w:r>
      <w:r w:rsidR="007728C4" w:rsidRPr="00941366">
        <w:rPr>
          <w:rFonts w:asciiTheme="majorBidi" w:hAnsiTheme="majorBidi" w:cstheme="majorBidi"/>
          <w:sz w:val="24"/>
          <w:szCs w:val="24"/>
        </w:rPr>
        <w:t>T</w:t>
      </w:r>
      <w:r w:rsidRPr="00941366">
        <w:rPr>
          <w:rFonts w:asciiTheme="majorBidi" w:hAnsiTheme="majorBidi" w:cstheme="majorBidi"/>
          <w:sz w:val="24"/>
          <w:szCs w:val="24"/>
        </w:rPr>
        <w:t>able</w:t>
      </w:r>
      <w:r w:rsidR="007728C4" w:rsidRPr="00941366">
        <w:rPr>
          <w:rFonts w:asciiTheme="majorBidi" w:hAnsiTheme="majorBidi" w:cstheme="majorBidi"/>
          <w:sz w:val="24"/>
          <w:szCs w:val="24"/>
        </w:rPr>
        <w:t xml:space="preserve"> 1</w:t>
      </w:r>
      <w:r w:rsidRPr="00941366">
        <w:rPr>
          <w:rFonts w:asciiTheme="majorBidi" w:hAnsiTheme="majorBidi" w:cstheme="majorBidi"/>
          <w:sz w:val="24"/>
          <w:szCs w:val="24"/>
        </w:rPr>
        <w:t xml:space="preserve"> reveals that</w:t>
      </w:r>
      <w:r w:rsidR="007728C4" w:rsidRPr="00941366">
        <w:rPr>
          <w:rFonts w:asciiTheme="majorBidi" w:hAnsiTheme="majorBidi" w:cstheme="majorBidi"/>
          <w:sz w:val="24"/>
          <w:szCs w:val="24"/>
        </w:rPr>
        <w:t xml:space="preserve"> accounting</w:t>
      </w:r>
      <w:r w:rsidR="0044763B" w:rsidRPr="00941366">
        <w:rPr>
          <w:rFonts w:asciiTheme="majorBidi" w:hAnsiTheme="majorBidi" w:cstheme="majorBidi"/>
          <w:sz w:val="24"/>
          <w:szCs w:val="24"/>
        </w:rPr>
        <w:t xml:space="preserve"> conservatism had a mean of (-0.003) </w:t>
      </w:r>
      <w:r w:rsidR="007728C4" w:rsidRPr="00941366">
        <w:rPr>
          <w:rFonts w:asciiTheme="majorBidi" w:hAnsiTheme="majorBidi" w:cstheme="majorBidi"/>
          <w:sz w:val="24"/>
          <w:szCs w:val="24"/>
        </w:rPr>
        <w:t xml:space="preserve">and a </w:t>
      </w:r>
      <w:r w:rsidRPr="00941366">
        <w:rPr>
          <w:rFonts w:asciiTheme="majorBidi" w:hAnsiTheme="majorBidi" w:cstheme="majorBidi"/>
          <w:sz w:val="24"/>
          <w:szCs w:val="24"/>
        </w:rPr>
        <w:t>standard deviation of (0</w:t>
      </w:r>
      <w:r w:rsidRPr="00941366">
        <w:rPr>
          <w:rFonts w:asciiTheme="majorBidi" w:hAnsiTheme="majorBidi" w:cstheme="majorBidi"/>
          <w:sz w:val="24"/>
          <w:szCs w:val="24"/>
          <w:lang w:bidi="ar-SA"/>
        </w:rPr>
        <w:t>.298</w:t>
      </w:r>
      <w:r w:rsidRPr="00941366">
        <w:rPr>
          <w:rFonts w:asciiTheme="majorBidi" w:hAnsiTheme="majorBidi" w:cstheme="majorBidi"/>
          <w:sz w:val="24"/>
          <w:szCs w:val="24"/>
        </w:rPr>
        <w:t>)</w:t>
      </w:r>
      <w:r w:rsidR="007728C4"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7728C4" w:rsidRPr="00941366">
        <w:rPr>
          <w:rFonts w:asciiTheme="majorBidi" w:hAnsiTheme="majorBidi" w:cstheme="majorBidi"/>
          <w:sz w:val="24"/>
          <w:szCs w:val="24"/>
        </w:rPr>
        <w:t>T</w:t>
      </w:r>
      <w:r w:rsidRPr="00941366">
        <w:rPr>
          <w:rFonts w:asciiTheme="majorBidi" w:hAnsiTheme="majorBidi" w:cstheme="majorBidi"/>
          <w:sz w:val="24"/>
          <w:szCs w:val="24"/>
        </w:rPr>
        <w:t>his means</w:t>
      </w:r>
      <w:r w:rsidR="007728C4" w:rsidRPr="00941366">
        <w:rPr>
          <w:rFonts w:asciiTheme="majorBidi" w:hAnsiTheme="majorBidi" w:cstheme="majorBidi"/>
          <w:sz w:val="24"/>
          <w:szCs w:val="24"/>
        </w:rPr>
        <w:t xml:space="preserve"> that the discrepancy in the level of accounting conservatism was driven by</w:t>
      </w:r>
      <w:r w:rsidRPr="00941366">
        <w:rPr>
          <w:rFonts w:asciiTheme="majorBidi" w:hAnsiTheme="majorBidi" w:cstheme="majorBidi"/>
          <w:sz w:val="24"/>
          <w:szCs w:val="24"/>
        </w:rPr>
        <w:t xml:space="preserve"> </w:t>
      </w:r>
      <w:r w:rsidR="007728C4" w:rsidRPr="00941366">
        <w:rPr>
          <w:rFonts w:asciiTheme="majorBidi" w:hAnsiTheme="majorBidi" w:cstheme="majorBidi"/>
          <w:sz w:val="24"/>
          <w:szCs w:val="24"/>
          <w:lang w:bidi="ar-SA"/>
        </w:rPr>
        <w:t>d</w:t>
      </w:r>
      <w:r w:rsidRPr="00941366">
        <w:rPr>
          <w:rFonts w:asciiTheme="majorBidi" w:hAnsiTheme="majorBidi" w:cstheme="majorBidi"/>
          <w:sz w:val="24"/>
          <w:szCs w:val="24"/>
          <w:lang w:bidi="ar-SA"/>
        </w:rPr>
        <w:t xml:space="preserve">ifferent organizational structures and institutional factors. </w:t>
      </w:r>
      <w:r w:rsidR="007728C4" w:rsidRPr="00941366">
        <w:rPr>
          <w:rFonts w:asciiTheme="majorBidi" w:hAnsiTheme="majorBidi" w:cstheme="majorBidi"/>
          <w:sz w:val="24"/>
          <w:szCs w:val="24"/>
          <w:lang w:bidi="ar-SA"/>
        </w:rPr>
        <w:t xml:space="preserve"> These findings are </w:t>
      </w:r>
      <w:r w:rsidRPr="00941366">
        <w:rPr>
          <w:rFonts w:asciiTheme="majorBidi" w:hAnsiTheme="majorBidi" w:cstheme="majorBidi"/>
          <w:sz w:val="24"/>
          <w:szCs w:val="24"/>
          <w:lang w:bidi="ar-SA"/>
        </w:rPr>
        <w:t>consistent with the finding</w:t>
      </w:r>
      <w:r w:rsidR="007728C4" w:rsidRPr="00941366">
        <w:rPr>
          <w:rFonts w:asciiTheme="majorBidi" w:hAnsiTheme="majorBidi" w:cstheme="majorBidi"/>
          <w:sz w:val="24"/>
          <w:szCs w:val="24"/>
          <w:lang w:bidi="ar-SA"/>
        </w:rPr>
        <w:t>s</w:t>
      </w:r>
      <w:r w:rsidRPr="00941366">
        <w:rPr>
          <w:rFonts w:asciiTheme="majorBidi" w:hAnsiTheme="majorBidi" w:cstheme="majorBidi"/>
          <w:sz w:val="24"/>
          <w:szCs w:val="24"/>
          <w:lang w:bidi="ar-SA"/>
        </w:rPr>
        <w:t xml:space="preserve"> of </w:t>
      </w:r>
      <w:r w:rsidR="0044763B" w:rsidRPr="00941366">
        <w:rPr>
          <w:rFonts w:asciiTheme="majorBidi" w:hAnsiTheme="majorBidi" w:cstheme="majorBidi"/>
          <w:sz w:val="24"/>
          <w:szCs w:val="24"/>
          <w:lang w:bidi="ar-SA"/>
        </w:rPr>
        <w:t>p</w:t>
      </w:r>
      <w:r w:rsidR="007728C4" w:rsidRPr="00941366">
        <w:rPr>
          <w:rFonts w:asciiTheme="majorBidi" w:hAnsiTheme="majorBidi" w:cstheme="majorBidi"/>
          <w:sz w:val="24"/>
          <w:szCs w:val="24"/>
          <w:lang w:bidi="ar-SA"/>
        </w:rPr>
        <w:t>r</w:t>
      </w:r>
      <w:r w:rsidR="0044763B" w:rsidRPr="00941366">
        <w:rPr>
          <w:rFonts w:asciiTheme="majorBidi" w:hAnsiTheme="majorBidi" w:cstheme="majorBidi"/>
          <w:sz w:val="24"/>
          <w:szCs w:val="24"/>
          <w:lang w:bidi="ar-SA"/>
        </w:rPr>
        <w:t>e</w:t>
      </w:r>
      <w:r w:rsidR="007728C4" w:rsidRPr="00941366">
        <w:rPr>
          <w:rFonts w:asciiTheme="majorBidi" w:hAnsiTheme="majorBidi" w:cstheme="majorBidi"/>
          <w:sz w:val="24"/>
          <w:szCs w:val="24"/>
          <w:lang w:bidi="ar-SA"/>
        </w:rPr>
        <w:t xml:space="preserve">vious </w:t>
      </w:r>
      <w:r w:rsidRPr="00941366">
        <w:rPr>
          <w:rFonts w:asciiTheme="majorBidi" w:hAnsiTheme="majorBidi" w:cstheme="majorBidi"/>
          <w:sz w:val="24"/>
          <w:szCs w:val="24"/>
          <w:lang w:bidi="ar-SA"/>
        </w:rPr>
        <w:t>studies</w:t>
      </w:r>
      <w:r w:rsidR="0044763B"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suc</w:t>
      </w:r>
      <w:r w:rsidR="0044763B" w:rsidRPr="00941366">
        <w:rPr>
          <w:rFonts w:asciiTheme="majorBidi" w:hAnsiTheme="majorBidi" w:cstheme="majorBidi"/>
          <w:sz w:val="24"/>
          <w:szCs w:val="24"/>
          <w:lang w:bidi="ar-SA"/>
        </w:rPr>
        <w:t xml:space="preserve">h as </w:t>
      </w:r>
      <w:r w:rsidR="00162DA0" w:rsidRPr="00941366">
        <w:rPr>
          <w:rFonts w:asciiTheme="majorBidi" w:hAnsiTheme="majorBidi" w:cstheme="majorBidi"/>
          <w:sz w:val="24"/>
          <w:szCs w:val="24"/>
          <w:lang w:bidi="ar-SA"/>
        </w:rPr>
        <w:t>(</w:t>
      </w:r>
      <w:r w:rsidR="0044763B" w:rsidRPr="00941366">
        <w:rPr>
          <w:rFonts w:asciiTheme="majorBidi" w:hAnsiTheme="majorBidi" w:cstheme="majorBidi"/>
          <w:sz w:val="24"/>
          <w:szCs w:val="24"/>
          <w:lang w:bidi="ar-SA"/>
        </w:rPr>
        <w:t>Givoly and Hayn</w:t>
      </w:r>
      <w:r w:rsidR="00162DA0" w:rsidRPr="00941366">
        <w:rPr>
          <w:rFonts w:asciiTheme="majorBidi" w:hAnsiTheme="majorBidi" w:cstheme="majorBidi"/>
          <w:sz w:val="24"/>
          <w:szCs w:val="24"/>
          <w:lang w:bidi="ar-SA"/>
        </w:rPr>
        <w:t>,</w:t>
      </w:r>
      <w:r w:rsidR="0044763B"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2000</w:t>
      </w:r>
      <w:r w:rsidR="00162DA0" w:rsidRPr="00941366">
        <w:rPr>
          <w:rFonts w:asciiTheme="majorBidi" w:hAnsiTheme="majorBidi" w:cstheme="majorBidi"/>
          <w:sz w:val="24"/>
          <w:szCs w:val="24"/>
          <w:lang w:bidi="ar-SA"/>
        </w:rPr>
        <w:t xml:space="preserve">; </w:t>
      </w:r>
      <w:r w:rsidR="0044763B"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Jain and Rezaee</w:t>
      </w:r>
      <w:r w:rsidR="00162DA0"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2004)</w:t>
      </w:r>
      <w:r w:rsidR="0044763B" w:rsidRPr="00941366">
        <w:rPr>
          <w:rFonts w:asciiTheme="majorBidi" w:hAnsiTheme="majorBidi" w:cstheme="majorBidi"/>
          <w:sz w:val="24"/>
          <w:szCs w:val="24"/>
          <w:lang w:bidi="ar-SA"/>
        </w:rPr>
        <w:t xml:space="preserve">. They confirm that the negative ratio </w:t>
      </w:r>
      <w:r w:rsidRPr="00941366">
        <w:rPr>
          <w:rFonts w:asciiTheme="majorBidi" w:hAnsiTheme="majorBidi" w:cstheme="majorBidi"/>
          <w:sz w:val="24"/>
          <w:szCs w:val="24"/>
          <w:lang w:bidi="ar-SA"/>
        </w:rPr>
        <w:t>refer</w:t>
      </w:r>
      <w:r w:rsidR="007728C4" w:rsidRPr="00941366">
        <w:rPr>
          <w:rFonts w:asciiTheme="majorBidi" w:hAnsiTheme="majorBidi" w:cstheme="majorBidi"/>
          <w:sz w:val="24"/>
          <w:szCs w:val="24"/>
          <w:lang w:bidi="ar-SA"/>
        </w:rPr>
        <w:t>s</w:t>
      </w:r>
      <w:r w:rsidRPr="00941366">
        <w:rPr>
          <w:rFonts w:asciiTheme="majorBidi" w:hAnsiTheme="majorBidi" w:cstheme="majorBidi"/>
          <w:sz w:val="24"/>
          <w:szCs w:val="24"/>
          <w:lang w:bidi="ar-SA"/>
        </w:rPr>
        <w:t xml:space="preserve"> to</w:t>
      </w:r>
      <w:r w:rsidR="007728C4" w:rsidRPr="00941366">
        <w:rPr>
          <w:rFonts w:asciiTheme="majorBidi" w:hAnsiTheme="majorBidi" w:cstheme="majorBidi"/>
          <w:sz w:val="24"/>
          <w:szCs w:val="24"/>
          <w:lang w:bidi="ar-SA"/>
        </w:rPr>
        <w:t xml:space="preserve"> the</w:t>
      </w:r>
      <w:r w:rsidRPr="00941366">
        <w:rPr>
          <w:rFonts w:asciiTheme="majorBidi" w:hAnsiTheme="majorBidi" w:cstheme="majorBidi"/>
          <w:sz w:val="24"/>
          <w:szCs w:val="24"/>
          <w:lang w:bidi="ar-SA"/>
        </w:rPr>
        <w:t xml:space="preserve"> increase in the level of the </w:t>
      </w:r>
      <w:r w:rsidR="007728C4" w:rsidRPr="00941366">
        <w:rPr>
          <w:rFonts w:asciiTheme="majorBidi" w:hAnsiTheme="majorBidi" w:cstheme="majorBidi"/>
          <w:sz w:val="24"/>
          <w:szCs w:val="24"/>
          <w:lang w:bidi="ar-SA"/>
        </w:rPr>
        <w:t xml:space="preserve">accounting </w:t>
      </w:r>
      <w:r w:rsidRPr="00941366">
        <w:rPr>
          <w:rFonts w:asciiTheme="majorBidi" w:hAnsiTheme="majorBidi" w:cstheme="majorBidi"/>
          <w:sz w:val="24"/>
          <w:szCs w:val="24"/>
          <w:lang w:bidi="ar-SA"/>
        </w:rPr>
        <w:t>conservatism and the implementation of more cons</w:t>
      </w:r>
      <w:r w:rsidR="0044763B" w:rsidRPr="00941366">
        <w:rPr>
          <w:rFonts w:asciiTheme="majorBidi" w:hAnsiTheme="majorBidi" w:cstheme="majorBidi"/>
          <w:sz w:val="24"/>
          <w:szCs w:val="24"/>
          <w:lang w:bidi="ar-SA"/>
        </w:rPr>
        <w:t xml:space="preserve">ervative accounting standards. </w:t>
      </w:r>
      <w:r w:rsidR="007728C4" w:rsidRPr="00941366">
        <w:rPr>
          <w:rFonts w:asciiTheme="majorBidi" w:hAnsiTheme="majorBidi" w:cstheme="majorBidi"/>
          <w:sz w:val="24"/>
          <w:szCs w:val="24"/>
          <w:lang w:bidi="ar-SA"/>
        </w:rPr>
        <w:t>A</w:t>
      </w:r>
      <w:r w:rsidRPr="00941366">
        <w:rPr>
          <w:rFonts w:asciiTheme="majorBidi" w:hAnsiTheme="majorBidi" w:cstheme="majorBidi"/>
          <w:sz w:val="24"/>
          <w:szCs w:val="24"/>
          <w:lang w:bidi="ar-SA"/>
        </w:rPr>
        <w:t>lso</w:t>
      </w:r>
      <w:r w:rsidR="007728C4"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the enforcement of regulations</w:t>
      </w:r>
      <w:r w:rsidR="0044763B" w:rsidRPr="00941366">
        <w:rPr>
          <w:rFonts w:asciiTheme="majorBidi" w:hAnsiTheme="majorBidi" w:cstheme="majorBidi"/>
          <w:sz w:val="24"/>
          <w:szCs w:val="24"/>
          <w:lang w:bidi="ar-SA"/>
        </w:rPr>
        <w:t xml:space="preserve"> on Jordanian </w:t>
      </w:r>
      <w:r w:rsidR="007728C4" w:rsidRPr="00941366">
        <w:rPr>
          <w:rFonts w:asciiTheme="majorBidi" w:hAnsiTheme="majorBidi" w:cstheme="majorBidi"/>
          <w:sz w:val="24"/>
          <w:szCs w:val="24"/>
          <w:lang w:bidi="ar-SA"/>
        </w:rPr>
        <w:t>companies</w:t>
      </w:r>
      <w:r w:rsidR="0044763B"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have </w:t>
      </w:r>
      <w:r w:rsidR="007728C4" w:rsidRPr="00941366">
        <w:rPr>
          <w:rFonts w:asciiTheme="majorBidi" w:hAnsiTheme="majorBidi" w:cstheme="majorBidi"/>
          <w:sz w:val="24"/>
          <w:szCs w:val="24"/>
          <w:lang w:bidi="ar-SA"/>
        </w:rPr>
        <w:t xml:space="preserve">resulted in their becoming </w:t>
      </w:r>
      <w:r w:rsidRPr="00941366">
        <w:rPr>
          <w:rFonts w:asciiTheme="majorBidi" w:hAnsiTheme="majorBidi" w:cstheme="majorBidi"/>
          <w:sz w:val="24"/>
          <w:szCs w:val="24"/>
          <w:lang w:bidi="ar-SA"/>
        </w:rPr>
        <w:t>more conservative in their financial reporting (Al-Sraheen</w:t>
      </w:r>
      <w:r w:rsidRPr="00941366">
        <w:rPr>
          <w:rFonts w:asciiTheme="majorBidi" w:hAnsiTheme="majorBidi" w:cstheme="majorBidi"/>
          <w:sz w:val="24"/>
          <w:szCs w:val="24"/>
        </w:rPr>
        <w:t>,</w:t>
      </w:r>
      <w:r w:rsidR="0020111F" w:rsidRPr="00941366">
        <w:rPr>
          <w:rFonts w:asciiTheme="majorBidi" w:hAnsiTheme="majorBidi" w:cstheme="majorBidi"/>
          <w:sz w:val="24"/>
          <w:szCs w:val="24"/>
        </w:rPr>
        <w:t xml:space="preserve"> </w:t>
      </w:r>
      <w:r w:rsidRPr="00941366">
        <w:rPr>
          <w:rFonts w:asciiTheme="majorBidi" w:hAnsiTheme="majorBidi" w:cstheme="majorBidi"/>
          <w:sz w:val="24"/>
          <w:szCs w:val="24"/>
        </w:rPr>
        <w:t>2014)</w:t>
      </w:r>
      <w:r w:rsidRPr="00941366">
        <w:rPr>
          <w:rFonts w:asciiTheme="majorBidi" w:hAnsiTheme="majorBidi" w:cstheme="majorBidi"/>
          <w:sz w:val="24"/>
          <w:szCs w:val="24"/>
          <w:lang w:bidi="ar-SA"/>
        </w:rPr>
        <w:t>.</w:t>
      </w:r>
    </w:p>
    <w:p w:rsidR="005C5BD6" w:rsidRPr="00941366" w:rsidRDefault="007728C4" w:rsidP="00C31193">
      <w:pPr>
        <w:pStyle w:val="NormalWeb"/>
        <w:tabs>
          <w:tab w:val="right" w:pos="5850"/>
        </w:tabs>
        <w:spacing w:line="360" w:lineRule="auto"/>
        <w:ind w:left="-567" w:right="-341"/>
        <w:jc w:val="both"/>
        <w:rPr>
          <w:rFonts w:asciiTheme="majorBidi" w:hAnsiTheme="majorBidi" w:cstheme="majorBidi"/>
        </w:rPr>
      </w:pPr>
      <w:r w:rsidRPr="00941366">
        <w:rPr>
          <w:rFonts w:asciiTheme="majorBidi" w:eastAsia="Calibri" w:hAnsiTheme="majorBidi" w:cstheme="majorBidi"/>
        </w:rPr>
        <w:t>F</w:t>
      </w:r>
      <w:r w:rsidR="0044763B" w:rsidRPr="00941366">
        <w:rPr>
          <w:rFonts w:asciiTheme="majorBidi" w:eastAsia="Calibri" w:hAnsiTheme="majorBidi" w:cstheme="majorBidi"/>
        </w:rPr>
        <w:t xml:space="preserve">urther inspection of </w:t>
      </w:r>
      <w:r w:rsidRPr="00941366">
        <w:rPr>
          <w:rFonts w:asciiTheme="majorBidi" w:eastAsia="Calibri" w:hAnsiTheme="majorBidi" w:cstheme="majorBidi"/>
        </w:rPr>
        <w:t>T</w:t>
      </w:r>
      <w:r w:rsidR="005C5BD6" w:rsidRPr="00941366">
        <w:rPr>
          <w:rFonts w:asciiTheme="majorBidi" w:eastAsia="Calibri" w:hAnsiTheme="majorBidi" w:cstheme="majorBidi"/>
        </w:rPr>
        <w:t xml:space="preserve">able </w:t>
      </w:r>
      <w:r w:rsidRPr="00941366">
        <w:rPr>
          <w:rFonts w:asciiTheme="majorBidi" w:eastAsia="Calibri" w:hAnsiTheme="majorBidi" w:cstheme="majorBidi"/>
        </w:rPr>
        <w:t xml:space="preserve">1 </w:t>
      </w:r>
      <w:r w:rsidR="005C5BD6" w:rsidRPr="00941366">
        <w:rPr>
          <w:rFonts w:asciiTheme="majorBidi" w:eastAsia="Calibri" w:hAnsiTheme="majorBidi" w:cstheme="majorBidi"/>
        </w:rPr>
        <w:t>shows that</w:t>
      </w:r>
      <w:r w:rsidRPr="00941366">
        <w:rPr>
          <w:rFonts w:asciiTheme="majorBidi" w:eastAsia="Calibri" w:hAnsiTheme="majorBidi" w:cstheme="majorBidi"/>
        </w:rPr>
        <w:t xml:space="preserve"> the</w:t>
      </w:r>
      <w:r w:rsidR="0044763B" w:rsidRPr="00941366">
        <w:rPr>
          <w:rFonts w:asciiTheme="majorBidi" w:hAnsiTheme="majorBidi" w:cstheme="majorBidi"/>
        </w:rPr>
        <w:t xml:space="preserve"> </w:t>
      </w:r>
      <w:r w:rsidR="005C5BD6" w:rsidRPr="00941366">
        <w:rPr>
          <w:rFonts w:asciiTheme="majorBidi" w:hAnsiTheme="majorBidi" w:cstheme="majorBidi"/>
        </w:rPr>
        <w:t>mean</w:t>
      </w:r>
      <w:r w:rsidR="0044763B" w:rsidRPr="00941366">
        <w:rPr>
          <w:rFonts w:asciiTheme="majorBidi" w:eastAsia="Calibri" w:hAnsiTheme="majorBidi" w:cstheme="majorBidi"/>
        </w:rPr>
        <w:t xml:space="preserve"> of </w:t>
      </w:r>
      <w:r w:rsidR="005C5BD6" w:rsidRPr="00941366">
        <w:rPr>
          <w:rFonts w:asciiTheme="majorBidi" w:eastAsia="Calibri" w:hAnsiTheme="majorBidi" w:cstheme="majorBidi"/>
        </w:rPr>
        <w:t xml:space="preserve">foreign ownership is </w:t>
      </w:r>
      <w:r w:rsidR="005C5BD6" w:rsidRPr="00941366">
        <w:rPr>
          <w:rFonts w:asciiTheme="majorBidi" w:hAnsiTheme="majorBidi" w:cstheme="majorBidi"/>
        </w:rPr>
        <w:t>0.216</w:t>
      </w:r>
      <w:r w:rsidR="00C73061" w:rsidRPr="00941366">
        <w:rPr>
          <w:rFonts w:asciiTheme="majorBidi" w:eastAsia="Calibri" w:hAnsiTheme="majorBidi" w:cstheme="majorBidi"/>
          <w:lang w:val="en-GB"/>
        </w:rPr>
        <w:t>.</w:t>
      </w:r>
      <w:r w:rsidR="005C5BD6" w:rsidRPr="00941366">
        <w:rPr>
          <w:rFonts w:asciiTheme="majorBidi" w:eastAsia="Calibri" w:hAnsiTheme="majorBidi" w:cstheme="majorBidi"/>
        </w:rPr>
        <w:t xml:space="preserve"> </w:t>
      </w:r>
      <w:r w:rsidR="00C73061" w:rsidRPr="00941366">
        <w:rPr>
          <w:rFonts w:asciiTheme="majorBidi" w:eastAsia="Calibri" w:hAnsiTheme="majorBidi" w:cstheme="majorBidi"/>
        </w:rPr>
        <w:t>T</w:t>
      </w:r>
      <w:r w:rsidR="005C5BD6" w:rsidRPr="00941366">
        <w:rPr>
          <w:rFonts w:asciiTheme="majorBidi" w:eastAsia="Calibri" w:hAnsiTheme="majorBidi" w:cstheme="majorBidi"/>
        </w:rPr>
        <w:t>his   percenta</w:t>
      </w:r>
      <w:r w:rsidR="0044763B" w:rsidRPr="00941366">
        <w:rPr>
          <w:rFonts w:asciiTheme="majorBidi" w:eastAsia="Calibri" w:hAnsiTheme="majorBidi" w:cstheme="majorBidi"/>
        </w:rPr>
        <w:t xml:space="preserve">ge may </w:t>
      </w:r>
      <w:r w:rsidR="005C5BD6" w:rsidRPr="00941366">
        <w:rPr>
          <w:rFonts w:asciiTheme="majorBidi" w:eastAsia="Calibri" w:hAnsiTheme="majorBidi" w:cstheme="majorBidi"/>
        </w:rPr>
        <w:t xml:space="preserve">give an opportunity to control and </w:t>
      </w:r>
      <w:r w:rsidR="00C73061" w:rsidRPr="00941366">
        <w:rPr>
          <w:rFonts w:asciiTheme="majorBidi" w:eastAsia="Calibri" w:hAnsiTheme="majorBidi" w:cstheme="majorBidi"/>
        </w:rPr>
        <w:t xml:space="preserve">supervise </w:t>
      </w:r>
      <w:r w:rsidR="0044763B" w:rsidRPr="00941366">
        <w:rPr>
          <w:rFonts w:asciiTheme="majorBidi" w:eastAsia="Calibri" w:hAnsiTheme="majorBidi" w:cstheme="majorBidi"/>
        </w:rPr>
        <w:t xml:space="preserve">these companies </w:t>
      </w:r>
      <w:r w:rsidR="005C5BD6" w:rsidRPr="00941366">
        <w:rPr>
          <w:rFonts w:asciiTheme="majorBidi" w:eastAsia="Calibri" w:hAnsiTheme="majorBidi" w:cstheme="majorBidi"/>
        </w:rPr>
        <w:t xml:space="preserve">and their participation </w:t>
      </w:r>
      <w:r w:rsidR="005C5BD6" w:rsidRPr="00941366">
        <w:rPr>
          <w:rFonts w:asciiTheme="majorBidi" w:hAnsiTheme="majorBidi" w:cstheme="majorBidi"/>
        </w:rPr>
        <w:t>in</w:t>
      </w:r>
      <w:r w:rsidR="00C73061" w:rsidRPr="00941366">
        <w:rPr>
          <w:rFonts w:asciiTheme="majorBidi" w:hAnsiTheme="majorBidi" w:cstheme="majorBidi"/>
        </w:rPr>
        <w:t xml:space="preserve"> the</w:t>
      </w:r>
      <w:r w:rsidR="005C5BD6" w:rsidRPr="00941366">
        <w:rPr>
          <w:rFonts w:asciiTheme="majorBidi" w:hAnsiTheme="majorBidi" w:cstheme="majorBidi"/>
        </w:rPr>
        <w:t xml:space="preserve"> decision-making</w:t>
      </w:r>
      <w:r w:rsidR="00C73061" w:rsidRPr="00941366">
        <w:rPr>
          <w:rFonts w:asciiTheme="majorBidi" w:hAnsiTheme="majorBidi" w:cstheme="majorBidi"/>
        </w:rPr>
        <w:t xml:space="preserve"> process</w:t>
      </w:r>
      <w:r w:rsidR="005C5BD6" w:rsidRPr="00941366">
        <w:rPr>
          <w:rFonts w:asciiTheme="majorBidi" w:hAnsiTheme="majorBidi" w:cstheme="majorBidi"/>
        </w:rPr>
        <w:t xml:space="preserve"> (Zureigat, 2011).</w:t>
      </w:r>
      <w:r w:rsidR="005C5BD6" w:rsidRPr="00941366">
        <w:rPr>
          <w:rFonts w:asciiTheme="majorBidi" w:eastAsia="Calibri" w:hAnsiTheme="majorBidi" w:cstheme="majorBidi"/>
          <w:b/>
          <w:bCs/>
        </w:rPr>
        <w:t xml:space="preserve"> </w:t>
      </w:r>
      <w:r w:rsidR="00C73061" w:rsidRPr="00941366">
        <w:rPr>
          <w:rFonts w:asciiTheme="majorBidi" w:eastAsia="Calibri" w:hAnsiTheme="majorBidi" w:cstheme="majorBidi"/>
          <w:bCs/>
        </w:rPr>
        <w:t xml:space="preserve">In the sample, </w:t>
      </w:r>
      <w:r w:rsidR="00C73061" w:rsidRPr="00941366">
        <w:rPr>
          <w:rFonts w:asciiTheme="majorBidi" w:eastAsia="TimesNewRomanPSMT" w:hAnsiTheme="majorBidi" w:cstheme="majorBidi"/>
        </w:rPr>
        <w:t>t</w:t>
      </w:r>
      <w:r w:rsidR="005C5BD6" w:rsidRPr="00941366">
        <w:rPr>
          <w:rFonts w:asciiTheme="majorBidi" w:eastAsia="TimesNewRomanPSMT" w:hAnsiTheme="majorBidi" w:cstheme="majorBidi"/>
        </w:rPr>
        <w:t xml:space="preserve">he mean value for governmental ownership </w:t>
      </w:r>
      <w:r w:rsidR="00C73061" w:rsidRPr="00941366">
        <w:rPr>
          <w:rFonts w:asciiTheme="majorBidi" w:eastAsia="TimesNewRomanPSMT" w:hAnsiTheme="majorBidi" w:cstheme="majorBidi"/>
        </w:rPr>
        <w:t>is</w:t>
      </w:r>
      <w:r w:rsidR="005C5BD6" w:rsidRPr="00941366">
        <w:rPr>
          <w:rFonts w:asciiTheme="majorBidi" w:eastAsia="TimesNewRomanPSMT" w:hAnsiTheme="majorBidi" w:cstheme="majorBidi"/>
        </w:rPr>
        <w:t xml:space="preserve"> </w:t>
      </w:r>
      <w:r w:rsidR="005C5BD6" w:rsidRPr="00941366">
        <w:rPr>
          <w:rFonts w:asciiTheme="majorBidi" w:hAnsiTheme="majorBidi" w:cstheme="majorBidi"/>
        </w:rPr>
        <w:t>0.227</w:t>
      </w:r>
      <w:r w:rsidR="005C5BD6" w:rsidRPr="00941366">
        <w:rPr>
          <w:rFonts w:asciiTheme="majorBidi" w:eastAsia="TimesNewRomanPSMT" w:hAnsiTheme="majorBidi" w:cstheme="majorBidi"/>
        </w:rPr>
        <w:t xml:space="preserve"> with minimum = 0%</w:t>
      </w:r>
      <w:r w:rsidR="00C73061" w:rsidRPr="00941366">
        <w:rPr>
          <w:rFonts w:asciiTheme="majorBidi" w:eastAsia="TimesNewRomanPSMT" w:hAnsiTheme="majorBidi" w:cstheme="majorBidi"/>
        </w:rPr>
        <w:t xml:space="preserve"> and</w:t>
      </w:r>
      <w:r w:rsidR="005C5BD6" w:rsidRPr="00941366">
        <w:rPr>
          <w:rFonts w:asciiTheme="majorBidi" w:eastAsia="TimesNewRomanPSMT" w:hAnsiTheme="majorBidi" w:cstheme="majorBidi"/>
        </w:rPr>
        <w:t xml:space="preserve"> maximum = 100%.</w:t>
      </w:r>
      <w:r w:rsidR="00C73061" w:rsidRPr="00941366">
        <w:rPr>
          <w:rFonts w:asciiTheme="majorBidi" w:eastAsia="TimesNewRomanPSMT" w:hAnsiTheme="majorBidi" w:cstheme="majorBidi"/>
        </w:rPr>
        <w:t xml:space="preserve"> T</w:t>
      </w:r>
      <w:r w:rsidR="005C5BD6" w:rsidRPr="00941366">
        <w:rPr>
          <w:rFonts w:asciiTheme="majorBidi" w:eastAsia="TimesNewRomanPSMT" w:hAnsiTheme="majorBidi" w:cstheme="majorBidi"/>
        </w:rPr>
        <w:t xml:space="preserve">his means </w:t>
      </w:r>
      <w:r w:rsidR="00C73061" w:rsidRPr="00941366">
        <w:rPr>
          <w:rFonts w:asciiTheme="majorBidi" w:eastAsia="TimesNewRomanPSMT" w:hAnsiTheme="majorBidi" w:cstheme="majorBidi"/>
        </w:rPr>
        <w:t>that the Jordanian</w:t>
      </w:r>
      <w:r w:rsidR="005C5BD6" w:rsidRPr="00941366">
        <w:rPr>
          <w:rFonts w:asciiTheme="majorBidi" w:eastAsia="TimesNewRomanPSMT" w:hAnsiTheme="majorBidi" w:cstheme="majorBidi"/>
        </w:rPr>
        <w:t xml:space="preserve"> </w:t>
      </w:r>
      <w:r w:rsidR="00C73061" w:rsidRPr="00941366">
        <w:rPr>
          <w:rFonts w:asciiTheme="majorBidi" w:eastAsia="TimesNewRomanPSMT" w:hAnsiTheme="majorBidi" w:cstheme="majorBidi"/>
        </w:rPr>
        <w:t>G</w:t>
      </w:r>
      <w:r w:rsidR="0044763B" w:rsidRPr="00941366">
        <w:rPr>
          <w:rFonts w:asciiTheme="majorBidi" w:eastAsia="TimesNewRomanPSMT" w:hAnsiTheme="majorBidi" w:cstheme="majorBidi"/>
        </w:rPr>
        <w:t xml:space="preserve">overnment may become </w:t>
      </w:r>
      <w:r w:rsidR="005C5BD6" w:rsidRPr="00941366">
        <w:rPr>
          <w:rFonts w:asciiTheme="majorBidi" w:eastAsia="TimesNewRomanPSMT" w:hAnsiTheme="majorBidi" w:cstheme="majorBidi"/>
        </w:rPr>
        <w:t>effective in improving</w:t>
      </w:r>
      <w:r w:rsidR="00C73061" w:rsidRPr="00941366">
        <w:rPr>
          <w:rFonts w:asciiTheme="majorBidi" w:eastAsia="TimesNewRomanPSMT" w:hAnsiTheme="majorBidi" w:cstheme="majorBidi"/>
        </w:rPr>
        <w:t xml:space="preserve"> the companies’</w:t>
      </w:r>
      <w:r w:rsidR="005C5BD6" w:rsidRPr="00941366">
        <w:rPr>
          <w:rFonts w:asciiTheme="majorBidi" w:eastAsia="TimesNewRomanPSMT" w:hAnsiTheme="majorBidi" w:cstheme="majorBidi"/>
        </w:rPr>
        <w:t xml:space="preserve"> performance</w:t>
      </w:r>
      <w:r w:rsidR="005C5BD6" w:rsidRPr="00941366">
        <w:rPr>
          <w:rFonts w:asciiTheme="majorBidi" w:eastAsia="Calibri" w:hAnsiTheme="majorBidi" w:cstheme="majorBidi"/>
        </w:rPr>
        <w:t xml:space="preserve"> </w:t>
      </w:r>
      <w:r w:rsidR="00C73061" w:rsidRPr="00941366">
        <w:rPr>
          <w:rFonts w:asciiTheme="majorBidi" w:eastAsia="Calibri" w:hAnsiTheme="majorBidi" w:cstheme="majorBidi"/>
        </w:rPr>
        <w:t xml:space="preserve">as </w:t>
      </w:r>
      <w:r w:rsidR="005C5BD6" w:rsidRPr="00941366">
        <w:rPr>
          <w:rFonts w:asciiTheme="majorBidi" w:eastAsia="Calibri" w:hAnsiTheme="majorBidi" w:cstheme="majorBidi"/>
        </w:rPr>
        <w:t xml:space="preserve">reflected </w:t>
      </w:r>
      <w:r w:rsidR="00C73061" w:rsidRPr="00941366">
        <w:rPr>
          <w:rFonts w:asciiTheme="majorBidi" w:eastAsia="Calibri" w:hAnsiTheme="majorBidi" w:cstheme="majorBidi"/>
        </w:rPr>
        <w:t xml:space="preserve">in </w:t>
      </w:r>
      <w:r w:rsidR="005C5BD6" w:rsidRPr="00941366">
        <w:rPr>
          <w:rFonts w:asciiTheme="majorBidi" w:eastAsia="Calibri" w:hAnsiTheme="majorBidi" w:cstheme="majorBidi"/>
        </w:rPr>
        <w:t>conservative financial statement</w:t>
      </w:r>
      <w:r w:rsidR="00C73061" w:rsidRPr="00941366">
        <w:rPr>
          <w:rFonts w:asciiTheme="majorBidi" w:eastAsia="Calibri" w:hAnsiTheme="majorBidi" w:cstheme="majorBidi"/>
        </w:rPr>
        <w:t>s</w:t>
      </w:r>
      <w:r w:rsidR="005C5BD6" w:rsidRPr="00941366">
        <w:rPr>
          <w:rFonts w:asciiTheme="majorBidi" w:eastAsia="Calibri" w:hAnsiTheme="majorBidi" w:cstheme="majorBidi"/>
        </w:rPr>
        <w:t xml:space="preserve">. In addition, </w:t>
      </w:r>
      <w:r w:rsidR="00C73061" w:rsidRPr="00941366">
        <w:rPr>
          <w:rFonts w:asciiTheme="majorBidi" w:eastAsia="Calibri" w:hAnsiTheme="majorBidi" w:cstheme="majorBidi"/>
        </w:rPr>
        <w:t>T</w:t>
      </w:r>
      <w:r w:rsidR="005C5BD6" w:rsidRPr="00941366">
        <w:rPr>
          <w:rFonts w:asciiTheme="majorBidi" w:eastAsia="Calibri" w:hAnsiTheme="majorBidi" w:cstheme="majorBidi"/>
        </w:rPr>
        <w:t>able 1 outlines that</w:t>
      </w:r>
      <w:r w:rsidR="00C73061" w:rsidRPr="00941366">
        <w:rPr>
          <w:rFonts w:asciiTheme="majorBidi" w:eastAsia="Calibri" w:hAnsiTheme="majorBidi" w:cstheme="majorBidi"/>
        </w:rPr>
        <w:t xml:space="preserve">, in the sample, </w:t>
      </w:r>
      <w:r w:rsidR="005C5BD6" w:rsidRPr="00941366">
        <w:rPr>
          <w:rFonts w:asciiTheme="majorBidi" w:hAnsiTheme="majorBidi" w:cstheme="majorBidi"/>
        </w:rPr>
        <w:t xml:space="preserve">institutional ownership </w:t>
      </w:r>
      <w:r w:rsidR="00C31193" w:rsidRPr="00941366">
        <w:rPr>
          <w:rFonts w:asciiTheme="majorBidi" w:hAnsiTheme="majorBidi" w:cstheme="majorBidi"/>
        </w:rPr>
        <w:t xml:space="preserve">ranges from </w:t>
      </w:r>
      <w:r w:rsidR="005C5BD6" w:rsidRPr="00941366">
        <w:rPr>
          <w:rFonts w:asciiTheme="majorBidi" w:hAnsiTheme="majorBidi" w:cstheme="majorBidi"/>
        </w:rPr>
        <w:t>.000 (mini</w:t>
      </w:r>
      <w:r w:rsidR="00C31193" w:rsidRPr="00941366">
        <w:rPr>
          <w:rFonts w:asciiTheme="majorBidi" w:hAnsiTheme="majorBidi" w:cstheme="majorBidi"/>
        </w:rPr>
        <w:t>mum) to 0.293</w:t>
      </w:r>
      <w:r w:rsidR="005C5BD6" w:rsidRPr="00941366">
        <w:rPr>
          <w:rFonts w:asciiTheme="majorBidi" w:hAnsiTheme="majorBidi" w:cstheme="majorBidi"/>
        </w:rPr>
        <w:t xml:space="preserve"> (maximum with a mean of .048</w:t>
      </w:r>
      <w:r w:rsidR="005C5BD6" w:rsidRPr="00941366">
        <w:rPr>
          <w:rFonts w:asciiTheme="majorBidi" w:hAnsiTheme="majorBidi" w:cstheme="majorBidi"/>
          <w:lang w:bidi="ar-JO"/>
        </w:rPr>
        <w:t xml:space="preserve"> </w:t>
      </w:r>
      <w:r w:rsidR="00C31193" w:rsidRPr="00941366">
        <w:rPr>
          <w:rFonts w:asciiTheme="majorBidi" w:hAnsiTheme="majorBidi" w:cstheme="majorBidi"/>
        </w:rPr>
        <w:t xml:space="preserve">of the company's </w:t>
      </w:r>
      <w:r w:rsidR="005C5BD6" w:rsidRPr="00941366">
        <w:rPr>
          <w:rFonts w:asciiTheme="majorBidi" w:hAnsiTheme="majorBidi" w:cstheme="majorBidi"/>
        </w:rPr>
        <w:t xml:space="preserve">shares </w:t>
      </w:r>
      <w:r w:rsidR="00C73061" w:rsidRPr="00941366">
        <w:rPr>
          <w:rFonts w:asciiTheme="majorBidi" w:hAnsiTheme="majorBidi" w:cstheme="majorBidi"/>
        </w:rPr>
        <w:t xml:space="preserve">owned by </w:t>
      </w:r>
      <w:r w:rsidR="005C5BD6" w:rsidRPr="00941366">
        <w:rPr>
          <w:rFonts w:asciiTheme="majorBidi" w:hAnsiTheme="majorBidi" w:cstheme="majorBidi"/>
        </w:rPr>
        <w:t>institutional investors</w:t>
      </w:r>
      <w:r w:rsidR="00C73061" w:rsidRPr="00941366">
        <w:rPr>
          <w:rFonts w:asciiTheme="majorBidi" w:hAnsiTheme="majorBidi" w:cstheme="majorBidi"/>
        </w:rPr>
        <w:t>.</w:t>
      </w:r>
      <w:r w:rsidR="005C5BD6" w:rsidRPr="00941366">
        <w:rPr>
          <w:rFonts w:asciiTheme="majorBidi" w:hAnsiTheme="majorBidi" w:cstheme="majorBidi"/>
        </w:rPr>
        <w:t xml:space="preserve"> </w:t>
      </w:r>
      <w:r w:rsidR="00C73061" w:rsidRPr="00941366">
        <w:rPr>
          <w:rFonts w:asciiTheme="majorBidi" w:hAnsiTheme="majorBidi" w:cstheme="majorBidi"/>
        </w:rPr>
        <w:t>T</w:t>
      </w:r>
      <w:r w:rsidR="005C5BD6" w:rsidRPr="00941366">
        <w:rPr>
          <w:rFonts w:asciiTheme="majorBidi" w:hAnsiTheme="majorBidi" w:cstheme="majorBidi"/>
        </w:rPr>
        <w:t xml:space="preserve">his may </w:t>
      </w:r>
      <w:r w:rsidR="00C31193" w:rsidRPr="00941366">
        <w:rPr>
          <w:rFonts w:asciiTheme="majorBidi" w:hAnsiTheme="majorBidi" w:cstheme="majorBidi"/>
        </w:rPr>
        <w:t xml:space="preserve">indicate </w:t>
      </w:r>
      <w:r w:rsidR="00C73061" w:rsidRPr="00941366">
        <w:rPr>
          <w:rFonts w:asciiTheme="majorBidi" w:hAnsiTheme="majorBidi" w:cstheme="majorBidi"/>
        </w:rPr>
        <w:t xml:space="preserve">that </w:t>
      </w:r>
      <w:r w:rsidR="005C5BD6" w:rsidRPr="00941366">
        <w:rPr>
          <w:rFonts w:asciiTheme="majorBidi" w:hAnsiTheme="majorBidi" w:cstheme="majorBidi"/>
        </w:rPr>
        <w:t>the institutional investors</w:t>
      </w:r>
      <w:r w:rsidR="00C73061" w:rsidRPr="00941366">
        <w:rPr>
          <w:rFonts w:asciiTheme="majorBidi" w:hAnsiTheme="majorBidi" w:cstheme="majorBidi"/>
        </w:rPr>
        <w:t>, such as</w:t>
      </w:r>
      <w:r w:rsidR="00C31193" w:rsidRPr="00941366">
        <w:rPr>
          <w:rFonts w:asciiTheme="majorBidi" w:hAnsiTheme="majorBidi" w:cstheme="majorBidi"/>
        </w:rPr>
        <w:t xml:space="preserve"> </w:t>
      </w:r>
      <w:r w:rsidR="005C5BD6" w:rsidRPr="00941366">
        <w:rPr>
          <w:rFonts w:asciiTheme="majorBidi" w:hAnsiTheme="majorBidi" w:cstheme="majorBidi"/>
        </w:rPr>
        <w:t>foreign investors</w:t>
      </w:r>
      <w:r w:rsidR="00C73061" w:rsidRPr="00941366">
        <w:rPr>
          <w:rFonts w:asciiTheme="majorBidi" w:hAnsiTheme="majorBidi" w:cstheme="majorBidi"/>
        </w:rPr>
        <w:t>,</w:t>
      </w:r>
      <w:r w:rsidR="00C31193" w:rsidRPr="00941366">
        <w:rPr>
          <w:rFonts w:asciiTheme="majorBidi" w:hAnsiTheme="majorBidi" w:cstheme="majorBidi"/>
        </w:rPr>
        <w:t xml:space="preserve"> </w:t>
      </w:r>
      <w:r w:rsidR="005C5BD6" w:rsidRPr="00941366">
        <w:rPr>
          <w:rFonts w:asciiTheme="majorBidi" w:hAnsiTheme="majorBidi" w:cstheme="majorBidi"/>
        </w:rPr>
        <w:t xml:space="preserve">may </w:t>
      </w:r>
      <w:r w:rsidR="00C73061" w:rsidRPr="00941366">
        <w:rPr>
          <w:rFonts w:asciiTheme="majorBidi" w:hAnsiTheme="majorBidi" w:cstheme="majorBidi"/>
        </w:rPr>
        <w:t xml:space="preserve">enhance </w:t>
      </w:r>
      <w:r w:rsidR="005C5BD6" w:rsidRPr="00941366">
        <w:rPr>
          <w:rFonts w:asciiTheme="majorBidi" w:hAnsiTheme="majorBidi" w:cstheme="majorBidi"/>
        </w:rPr>
        <w:t xml:space="preserve">the monitoring function of these investors. </w:t>
      </w:r>
      <w:r w:rsidR="005C5BD6" w:rsidRPr="00941366">
        <w:rPr>
          <w:rFonts w:asciiTheme="majorBidi" w:eastAsia="Calibri" w:hAnsiTheme="majorBidi" w:cstheme="majorBidi"/>
          <w:bCs/>
        </w:rPr>
        <w:t>Finally</w:t>
      </w:r>
      <w:r w:rsidR="00C73061" w:rsidRPr="00941366">
        <w:rPr>
          <w:rFonts w:asciiTheme="majorBidi" w:eastAsia="Calibri" w:hAnsiTheme="majorBidi" w:cstheme="majorBidi"/>
          <w:bCs/>
        </w:rPr>
        <w:t>,</w:t>
      </w:r>
      <w:r w:rsidR="005C5BD6" w:rsidRPr="00941366">
        <w:rPr>
          <w:rFonts w:asciiTheme="majorBidi" w:eastAsia="Calibri" w:hAnsiTheme="majorBidi" w:cstheme="majorBidi"/>
          <w:b/>
          <w:bCs/>
        </w:rPr>
        <w:t xml:space="preserve"> </w:t>
      </w:r>
      <w:r w:rsidR="00C73061" w:rsidRPr="00941366">
        <w:rPr>
          <w:rFonts w:asciiTheme="majorBidi" w:eastAsia="Calibri" w:hAnsiTheme="majorBidi" w:cstheme="majorBidi"/>
          <w:bCs/>
        </w:rPr>
        <w:t>in the sample period</w:t>
      </w:r>
      <w:r w:rsidR="00C73061" w:rsidRPr="00941366">
        <w:rPr>
          <w:rFonts w:asciiTheme="majorBidi" w:eastAsia="Calibri" w:hAnsiTheme="majorBidi" w:cstheme="majorBidi"/>
          <w:b/>
          <w:bCs/>
        </w:rPr>
        <w:t xml:space="preserve">, </w:t>
      </w:r>
      <w:r w:rsidR="005C5BD6" w:rsidRPr="00941366">
        <w:rPr>
          <w:rFonts w:asciiTheme="majorBidi" w:eastAsia="TimesNewRomanPSMT" w:hAnsiTheme="majorBidi" w:cstheme="majorBidi"/>
        </w:rPr>
        <w:t>the mean value for</w:t>
      </w:r>
      <w:r w:rsidR="00C73061" w:rsidRPr="00941366">
        <w:rPr>
          <w:rFonts w:asciiTheme="majorBidi" w:eastAsia="TimesNewRomanPSMT" w:hAnsiTheme="majorBidi" w:cstheme="majorBidi"/>
        </w:rPr>
        <w:t xml:space="preserve"> concentration of</w:t>
      </w:r>
      <w:r w:rsidR="00C31193" w:rsidRPr="00941366">
        <w:rPr>
          <w:rFonts w:asciiTheme="majorBidi" w:eastAsia="TimesNewRomanPSMT" w:hAnsiTheme="majorBidi" w:cstheme="majorBidi"/>
        </w:rPr>
        <w:t xml:space="preserve"> ownership </w:t>
      </w:r>
      <w:r w:rsidR="00C31193" w:rsidRPr="00941366">
        <w:rPr>
          <w:rFonts w:asciiTheme="majorBidi" w:eastAsia="TimesNewRomanPSMT" w:hAnsiTheme="majorBidi" w:cstheme="majorBidi"/>
        </w:rPr>
        <w:lastRenderedPageBreak/>
        <w:t xml:space="preserve">concentration </w:t>
      </w:r>
      <w:r w:rsidR="005C5BD6" w:rsidRPr="00941366">
        <w:rPr>
          <w:rFonts w:asciiTheme="majorBidi" w:eastAsia="TimesNewRomanPSMT" w:hAnsiTheme="majorBidi" w:cstheme="majorBidi"/>
        </w:rPr>
        <w:t xml:space="preserve">was </w:t>
      </w:r>
      <w:r w:rsidR="005C5BD6" w:rsidRPr="00941366">
        <w:rPr>
          <w:rFonts w:asciiTheme="majorBidi" w:hAnsiTheme="majorBidi" w:cstheme="majorBidi"/>
        </w:rPr>
        <w:t>.568</w:t>
      </w:r>
      <w:r w:rsidR="005C5BD6" w:rsidRPr="00941366">
        <w:rPr>
          <w:rFonts w:asciiTheme="majorBidi" w:eastAsia="TimesNewRomanPSMT" w:hAnsiTheme="majorBidi" w:cstheme="majorBidi"/>
        </w:rPr>
        <w:t xml:space="preserve"> (minimum = 0%; maximum = 100%).</w:t>
      </w:r>
      <w:r w:rsidR="005C5BD6" w:rsidRPr="00941366">
        <w:rPr>
          <w:rFonts w:asciiTheme="majorBidi" w:hAnsiTheme="majorBidi" w:cstheme="majorBidi"/>
          <w:sz w:val="23"/>
          <w:szCs w:val="23"/>
        </w:rPr>
        <w:t xml:space="preserve"> </w:t>
      </w:r>
      <w:r w:rsidR="00C73061" w:rsidRPr="00941366">
        <w:rPr>
          <w:rFonts w:asciiTheme="majorBidi" w:hAnsiTheme="majorBidi" w:cstheme="majorBidi"/>
        </w:rPr>
        <w:t>A</w:t>
      </w:r>
      <w:r w:rsidR="005C5BD6" w:rsidRPr="00941366">
        <w:rPr>
          <w:rFonts w:asciiTheme="majorBidi" w:hAnsiTheme="majorBidi" w:cstheme="majorBidi"/>
        </w:rPr>
        <w:t xml:space="preserve">pproximately half of Jordanian </w:t>
      </w:r>
      <w:r w:rsidR="00C31193" w:rsidRPr="00941366">
        <w:rPr>
          <w:rFonts w:asciiTheme="majorBidi" w:hAnsiTheme="majorBidi" w:cstheme="majorBidi"/>
        </w:rPr>
        <w:t>compani</w:t>
      </w:r>
      <w:r w:rsidR="00C73061" w:rsidRPr="00941366">
        <w:rPr>
          <w:rFonts w:asciiTheme="majorBidi" w:hAnsiTheme="majorBidi" w:cstheme="majorBidi"/>
        </w:rPr>
        <w:t xml:space="preserve">es’ </w:t>
      </w:r>
      <w:r w:rsidR="005C5BD6" w:rsidRPr="00941366">
        <w:rPr>
          <w:rFonts w:asciiTheme="majorBidi" w:hAnsiTheme="majorBidi" w:cstheme="majorBidi"/>
        </w:rPr>
        <w:t xml:space="preserve">shares </w:t>
      </w:r>
      <w:r w:rsidR="00DB70D5" w:rsidRPr="00941366">
        <w:rPr>
          <w:rFonts w:asciiTheme="majorBidi" w:hAnsiTheme="majorBidi" w:cstheme="majorBidi"/>
        </w:rPr>
        <w:t xml:space="preserve">fall within </w:t>
      </w:r>
      <w:r w:rsidR="005C5BD6" w:rsidRPr="00941366">
        <w:rPr>
          <w:rFonts w:asciiTheme="majorBidi" w:hAnsiTheme="majorBidi" w:cstheme="majorBidi"/>
        </w:rPr>
        <w:t>concentrated</w:t>
      </w:r>
      <w:r w:rsidR="00DB70D5" w:rsidRPr="00941366">
        <w:rPr>
          <w:rFonts w:asciiTheme="majorBidi" w:hAnsiTheme="majorBidi" w:cstheme="majorBidi"/>
        </w:rPr>
        <w:t xml:space="preserve"> ownership</w:t>
      </w:r>
      <w:r w:rsidR="00C31193" w:rsidRPr="00941366">
        <w:rPr>
          <w:rFonts w:asciiTheme="majorBidi" w:hAnsiTheme="majorBidi" w:cstheme="majorBidi"/>
        </w:rPr>
        <w:t xml:space="preserve">. </w:t>
      </w:r>
      <w:r w:rsidR="00DB70D5" w:rsidRPr="00941366">
        <w:rPr>
          <w:rFonts w:asciiTheme="majorBidi" w:eastAsia="TimesNewRomanPSMT" w:hAnsiTheme="majorBidi" w:cstheme="majorBidi"/>
        </w:rPr>
        <w:t>T</w:t>
      </w:r>
      <w:r w:rsidR="00C31193" w:rsidRPr="00941366">
        <w:rPr>
          <w:rFonts w:asciiTheme="majorBidi" w:eastAsia="TimesNewRomanPSMT" w:hAnsiTheme="majorBidi" w:cstheme="majorBidi"/>
        </w:rPr>
        <w:t xml:space="preserve">his </w:t>
      </w:r>
      <w:r w:rsidR="005C5BD6" w:rsidRPr="00941366">
        <w:rPr>
          <w:rFonts w:asciiTheme="majorBidi" w:eastAsia="TimesNewRomanPSMT" w:hAnsiTheme="majorBidi" w:cstheme="majorBidi"/>
        </w:rPr>
        <w:t xml:space="preserve">finding </w:t>
      </w:r>
      <w:r w:rsidR="00DB70D5" w:rsidRPr="00941366">
        <w:rPr>
          <w:rFonts w:asciiTheme="majorBidi" w:eastAsia="TimesNewRomanPSMT" w:hAnsiTheme="majorBidi" w:cstheme="majorBidi"/>
        </w:rPr>
        <w:t xml:space="preserve">is </w:t>
      </w:r>
      <w:r w:rsidR="005C5BD6" w:rsidRPr="00941366">
        <w:rPr>
          <w:rFonts w:asciiTheme="majorBidi" w:eastAsia="TimesNewRomanPSMT" w:hAnsiTheme="majorBidi" w:cstheme="majorBidi"/>
        </w:rPr>
        <w:t xml:space="preserve">very close to Al-Shammari and Al-Sultan </w:t>
      </w:r>
      <w:r w:rsidR="00DB70D5" w:rsidRPr="00941366">
        <w:rPr>
          <w:rFonts w:asciiTheme="majorBidi" w:eastAsia="TimesNewRomanPSMT" w:hAnsiTheme="majorBidi" w:cstheme="majorBidi"/>
        </w:rPr>
        <w:t>(</w:t>
      </w:r>
      <w:r w:rsidR="005C5BD6" w:rsidRPr="00941366">
        <w:rPr>
          <w:rFonts w:asciiTheme="majorBidi" w:eastAsia="TimesNewRomanPSMT" w:hAnsiTheme="majorBidi" w:cstheme="majorBidi"/>
        </w:rPr>
        <w:t>2009)</w:t>
      </w:r>
      <w:r w:rsidR="00DB70D5" w:rsidRPr="00941366">
        <w:rPr>
          <w:rFonts w:asciiTheme="majorBidi" w:eastAsia="TimesNewRomanPSMT" w:hAnsiTheme="majorBidi" w:cstheme="majorBidi"/>
        </w:rPr>
        <w:t xml:space="preserve"> finding of </w:t>
      </w:r>
      <w:r w:rsidR="005C5BD6" w:rsidRPr="00941366">
        <w:rPr>
          <w:rFonts w:asciiTheme="majorBidi" w:eastAsia="TimesNewRomanPSMT" w:hAnsiTheme="majorBidi" w:cstheme="majorBidi"/>
        </w:rPr>
        <w:t>concentration</w:t>
      </w:r>
      <w:r w:rsidR="00DB70D5" w:rsidRPr="00941366">
        <w:rPr>
          <w:rFonts w:asciiTheme="majorBidi" w:eastAsia="TimesNewRomanPSMT" w:hAnsiTheme="majorBidi" w:cstheme="majorBidi"/>
        </w:rPr>
        <w:t xml:space="preserve"> of ownership </w:t>
      </w:r>
      <w:r w:rsidR="005C5BD6" w:rsidRPr="00941366">
        <w:rPr>
          <w:rFonts w:asciiTheme="majorBidi" w:eastAsia="TimesNewRomanPSMT" w:hAnsiTheme="majorBidi" w:cstheme="majorBidi"/>
        </w:rPr>
        <w:t xml:space="preserve">to be about 55%.  </w:t>
      </w:r>
      <w:r w:rsidR="00DB70D5" w:rsidRPr="00941366">
        <w:rPr>
          <w:rFonts w:asciiTheme="majorBidi" w:eastAsia="TimesNewRomanPSMT" w:hAnsiTheme="majorBidi" w:cstheme="majorBidi"/>
        </w:rPr>
        <w:t xml:space="preserve">However, </w:t>
      </w:r>
      <w:r w:rsidR="005C5BD6" w:rsidRPr="00941366">
        <w:rPr>
          <w:rFonts w:asciiTheme="majorBidi" w:eastAsia="TimesNewRomanPSMT" w:hAnsiTheme="majorBidi" w:cstheme="majorBidi"/>
        </w:rPr>
        <w:t>there is another view</w:t>
      </w:r>
      <w:r w:rsidR="00DB70D5" w:rsidRPr="00941366">
        <w:rPr>
          <w:rFonts w:asciiTheme="majorBidi" w:eastAsia="TimesNewRomanPSMT" w:hAnsiTheme="majorBidi" w:cstheme="majorBidi"/>
        </w:rPr>
        <w:t xml:space="preserve"> which</w:t>
      </w:r>
      <w:r w:rsidR="005C5BD6" w:rsidRPr="00941366">
        <w:rPr>
          <w:rFonts w:asciiTheme="majorBidi" w:eastAsia="TimesNewRomanPSMT" w:hAnsiTheme="majorBidi" w:cstheme="majorBidi"/>
        </w:rPr>
        <w:t xml:space="preserve"> argue</w:t>
      </w:r>
      <w:r w:rsidR="00DB70D5" w:rsidRPr="00941366">
        <w:rPr>
          <w:rFonts w:asciiTheme="majorBidi" w:eastAsia="TimesNewRomanPSMT" w:hAnsiTheme="majorBidi" w:cstheme="majorBidi"/>
        </w:rPr>
        <w:t>s that</w:t>
      </w:r>
      <w:r w:rsidR="005C5BD6" w:rsidRPr="00941366">
        <w:rPr>
          <w:rFonts w:asciiTheme="majorBidi" w:eastAsia="TimesNewRomanPSMT" w:hAnsiTheme="majorBidi" w:cstheme="majorBidi"/>
        </w:rPr>
        <w:t xml:space="preserve"> the</w:t>
      </w:r>
      <w:r w:rsidR="00DB70D5" w:rsidRPr="00941366">
        <w:rPr>
          <w:rFonts w:asciiTheme="majorBidi" w:eastAsia="TimesNewRomanPSMT" w:hAnsiTheme="majorBidi" w:cstheme="majorBidi"/>
        </w:rPr>
        <w:t xml:space="preserve"> creation of the concentration of </w:t>
      </w:r>
      <w:r w:rsidR="00C31193" w:rsidRPr="00941366">
        <w:rPr>
          <w:rFonts w:asciiTheme="majorBidi" w:eastAsia="TimesNewRomanPSMT" w:hAnsiTheme="majorBidi" w:cstheme="majorBidi"/>
        </w:rPr>
        <w:t xml:space="preserve">ownership may reflect </w:t>
      </w:r>
      <w:r w:rsidR="005C5BD6" w:rsidRPr="00941366">
        <w:rPr>
          <w:rFonts w:asciiTheme="majorBidi" w:eastAsia="TimesNewRomanPSMT" w:hAnsiTheme="majorBidi" w:cstheme="majorBidi"/>
        </w:rPr>
        <w:t>the</w:t>
      </w:r>
      <w:r w:rsidR="00DB70D5" w:rsidRPr="00941366">
        <w:rPr>
          <w:rFonts w:asciiTheme="majorBidi" w:eastAsia="TimesNewRomanPSMT" w:hAnsiTheme="majorBidi" w:cstheme="majorBidi"/>
        </w:rPr>
        <w:t xml:space="preserve"> fact that the</w:t>
      </w:r>
      <w:r w:rsidR="005C5BD6" w:rsidRPr="00941366">
        <w:rPr>
          <w:rFonts w:asciiTheme="majorBidi" w:eastAsia="TimesNewRomanPSMT" w:hAnsiTheme="majorBidi" w:cstheme="majorBidi"/>
        </w:rPr>
        <w:t xml:space="preserve"> legal system does not provide sufficient protec</w:t>
      </w:r>
      <w:r w:rsidR="00C31193" w:rsidRPr="00941366">
        <w:rPr>
          <w:rFonts w:asciiTheme="majorBidi" w:eastAsia="TimesNewRomanPSMT" w:hAnsiTheme="majorBidi" w:cstheme="majorBidi"/>
        </w:rPr>
        <w:t xml:space="preserve">tion for investors </w:t>
      </w:r>
      <w:r w:rsidR="005C5BD6" w:rsidRPr="00941366">
        <w:rPr>
          <w:rFonts w:asciiTheme="majorBidi" w:eastAsia="TimesNewRomanPSMT" w:hAnsiTheme="majorBidi" w:cstheme="majorBidi"/>
        </w:rPr>
        <w:t xml:space="preserve">because owners maintain large positions in </w:t>
      </w:r>
      <w:r w:rsidR="00DB70D5" w:rsidRPr="00941366">
        <w:rPr>
          <w:rFonts w:asciiTheme="majorBidi" w:eastAsia="TimesNewRomanPSMT" w:hAnsiTheme="majorBidi" w:cstheme="majorBidi"/>
        </w:rPr>
        <w:t xml:space="preserve">the companies  </w:t>
      </w:r>
      <w:r w:rsidR="005C5BD6" w:rsidRPr="00941366">
        <w:rPr>
          <w:rFonts w:asciiTheme="majorBidi" w:hAnsiTheme="majorBidi" w:cstheme="majorBidi"/>
        </w:rPr>
        <w:t>(Chen &amp; Hsu, 2009).</w:t>
      </w:r>
      <w:r w:rsidR="005C5BD6" w:rsidRPr="00941366">
        <w:rPr>
          <w:rFonts w:asciiTheme="majorBidi" w:eastAsia="TimesNewRomanPSMT" w:hAnsiTheme="majorBidi" w:cstheme="majorBidi"/>
        </w:rPr>
        <w:t xml:space="preserve"> </w:t>
      </w:r>
    </w:p>
    <w:p w:rsidR="00E769BF" w:rsidRPr="00941366" w:rsidRDefault="00E769BF" w:rsidP="00E769BF">
      <w:pPr>
        <w:autoSpaceDE w:val="0"/>
        <w:autoSpaceDN w:val="0"/>
        <w:bidi w:val="0"/>
        <w:adjustRightInd w:val="0"/>
        <w:spacing w:after="0" w:line="240" w:lineRule="auto"/>
        <w:rPr>
          <w:rFonts w:asciiTheme="majorBidi" w:hAnsiTheme="majorBidi" w:cstheme="majorBidi"/>
          <w:sz w:val="24"/>
          <w:szCs w:val="24"/>
        </w:rPr>
      </w:pPr>
    </w:p>
    <w:p w:rsidR="00370A1F" w:rsidRDefault="00370A1F" w:rsidP="001545DC">
      <w:pPr>
        <w:bidi w:val="0"/>
        <w:spacing w:line="360" w:lineRule="auto"/>
        <w:ind w:left="-567" w:right="-341"/>
        <w:jc w:val="both"/>
        <w:rPr>
          <w:rFonts w:asciiTheme="majorBidi" w:hAnsiTheme="majorBidi" w:cstheme="majorBidi"/>
          <w:sz w:val="24"/>
          <w:szCs w:val="24"/>
        </w:rPr>
      </w:pPr>
      <w:r w:rsidRPr="00941366">
        <w:rPr>
          <w:rFonts w:asciiTheme="majorBidi" w:hAnsiTheme="majorBidi" w:cstheme="majorBidi"/>
          <w:sz w:val="24"/>
          <w:szCs w:val="24"/>
        </w:rPr>
        <w:t xml:space="preserve">Moreover, </w:t>
      </w:r>
      <w:r w:rsidR="00DB70D5" w:rsidRPr="00941366">
        <w:rPr>
          <w:rFonts w:asciiTheme="majorBidi" w:hAnsiTheme="majorBidi" w:cstheme="majorBidi"/>
          <w:sz w:val="24"/>
          <w:szCs w:val="24"/>
        </w:rPr>
        <w:t>T</w:t>
      </w:r>
      <w:r w:rsidRPr="00941366">
        <w:rPr>
          <w:rFonts w:asciiTheme="majorBidi" w:hAnsiTheme="majorBidi" w:cstheme="majorBidi"/>
          <w:sz w:val="24"/>
          <w:szCs w:val="24"/>
        </w:rPr>
        <w:t>able I provides statistics about</w:t>
      </w:r>
      <w:r w:rsidR="00471528" w:rsidRPr="00941366">
        <w:rPr>
          <w:rFonts w:asciiTheme="majorBidi" w:hAnsiTheme="majorBidi" w:cstheme="majorBidi"/>
          <w:sz w:val="24"/>
          <w:szCs w:val="24"/>
        </w:rPr>
        <w:t xml:space="preserve"> the</w:t>
      </w:r>
      <w:r w:rsidRPr="00941366">
        <w:rPr>
          <w:rFonts w:asciiTheme="majorBidi" w:hAnsiTheme="majorBidi" w:cstheme="majorBidi"/>
          <w:sz w:val="24"/>
          <w:szCs w:val="24"/>
        </w:rPr>
        <w:t xml:space="preserve"> control variables incl</w:t>
      </w:r>
      <w:r w:rsidR="00FF2BBA" w:rsidRPr="00941366">
        <w:rPr>
          <w:rFonts w:asciiTheme="majorBidi" w:hAnsiTheme="majorBidi" w:cstheme="majorBidi"/>
          <w:sz w:val="24"/>
          <w:szCs w:val="24"/>
        </w:rPr>
        <w:t xml:space="preserve">uded in this paper covering firm </w:t>
      </w:r>
      <w:r w:rsidRPr="00941366">
        <w:rPr>
          <w:rFonts w:asciiTheme="majorBidi" w:hAnsiTheme="majorBidi" w:cstheme="majorBidi"/>
          <w:sz w:val="24"/>
          <w:szCs w:val="24"/>
        </w:rPr>
        <w:t>size, profitability, leverage an</w:t>
      </w:r>
      <w:r w:rsidR="00C31193" w:rsidRPr="00941366">
        <w:rPr>
          <w:rFonts w:asciiTheme="majorBidi" w:hAnsiTheme="majorBidi" w:cstheme="majorBidi"/>
          <w:sz w:val="24"/>
          <w:szCs w:val="24"/>
        </w:rPr>
        <w:t xml:space="preserve">d growth. In addition, the </w:t>
      </w:r>
      <w:r w:rsidRPr="00941366">
        <w:rPr>
          <w:rFonts w:asciiTheme="majorBidi" w:hAnsiTheme="majorBidi" w:cstheme="majorBidi"/>
          <w:sz w:val="24"/>
          <w:szCs w:val="24"/>
        </w:rPr>
        <w:t>Skewness and Kurtosis</w:t>
      </w:r>
      <w:r w:rsidR="00471528" w:rsidRPr="00941366">
        <w:rPr>
          <w:rFonts w:asciiTheme="majorBidi" w:hAnsiTheme="majorBidi" w:cstheme="majorBidi"/>
          <w:sz w:val="24"/>
          <w:szCs w:val="24"/>
        </w:rPr>
        <w:t xml:space="preserve"> results</w:t>
      </w:r>
      <w:r w:rsidRPr="00941366">
        <w:rPr>
          <w:rFonts w:asciiTheme="majorBidi" w:hAnsiTheme="majorBidi" w:cstheme="majorBidi"/>
          <w:sz w:val="24"/>
          <w:szCs w:val="24"/>
        </w:rPr>
        <w:t xml:space="preserve"> in </w:t>
      </w:r>
      <w:r w:rsidR="00471528" w:rsidRPr="00941366">
        <w:rPr>
          <w:rFonts w:asciiTheme="majorBidi" w:hAnsiTheme="majorBidi" w:cstheme="majorBidi"/>
          <w:sz w:val="24"/>
          <w:szCs w:val="24"/>
        </w:rPr>
        <w:t>T</w:t>
      </w:r>
      <w:r w:rsidRPr="00941366">
        <w:rPr>
          <w:rFonts w:asciiTheme="majorBidi" w:hAnsiTheme="majorBidi" w:cstheme="majorBidi"/>
          <w:sz w:val="24"/>
          <w:szCs w:val="24"/>
        </w:rPr>
        <w:t>able 1 indicate that data</w:t>
      </w:r>
      <w:r w:rsidR="00471528" w:rsidRPr="00941366">
        <w:rPr>
          <w:rFonts w:asciiTheme="majorBidi" w:hAnsiTheme="majorBidi" w:cstheme="majorBidi"/>
          <w:sz w:val="24"/>
          <w:szCs w:val="24"/>
        </w:rPr>
        <w:t>,</w:t>
      </w:r>
      <w:r w:rsidRPr="00941366">
        <w:rPr>
          <w:rFonts w:asciiTheme="majorBidi" w:hAnsiTheme="majorBidi" w:cstheme="majorBidi"/>
          <w:sz w:val="24"/>
          <w:szCs w:val="24"/>
        </w:rPr>
        <w:t xml:space="preserve"> used in </w:t>
      </w:r>
      <w:r w:rsidR="00471528" w:rsidRPr="00941366">
        <w:rPr>
          <w:rFonts w:asciiTheme="majorBidi" w:hAnsiTheme="majorBidi" w:cstheme="majorBidi"/>
          <w:sz w:val="24"/>
          <w:szCs w:val="24"/>
        </w:rPr>
        <w:t xml:space="preserve">this </w:t>
      </w:r>
      <w:r w:rsidRPr="00941366">
        <w:rPr>
          <w:rFonts w:asciiTheme="majorBidi" w:hAnsiTheme="majorBidi" w:cstheme="majorBidi"/>
          <w:sz w:val="24"/>
          <w:szCs w:val="24"/>
        </w:rPr>
        <w:t>study</w:t>
      </w:r>
      <w:r w:rsidR="00471528" w:rsidRPr="00941366">
        <w:rPr>
          <w:rFonts w:asciiTheme="majorBidi" w:hAnsiTheme="majorBidi" w:cstheme="majorBidi"/>
          <w:sz w:val="24"/>
          <w:szCs w:val="24"/>
        </w:rPr>
        <w:t>,</w:t>
      </w:r>
      <w:r w:rsidRPr="00941366">
        <w:rPr>
          <w:rFonts w:asciiTheme="majorBidi" w:hAnsiTheme="majorBidi" w:cstheme="majorBidi"/>
          <w:sz w:val="24"/>
          <w:szCs w:val="24"/>
        </w:rPr>
        <w:t xml:space="preserve"> is normally distributed. In this regard, Hair et al</w:t>
      </w:r>
      <w:r w:rsidR="00471528" w:rsidRPr="00941366">
        <w:rPr>
          <w:rFonts w:asciiTheme="majorBidi" w:hAnsiTheme="majorBidi" w:cstheme="majorBidi"/>
          <w:sz w:val="24"/>
          <w:szCs w:val="24"/>
        </w:rPr>
        <w:t>.(</w:t>
      </w:r>
      <w:r w:rsidRPr="00E440DE">
        <w:rPr>
          <w:rFonts w:asciiTheme="majorBidi" w:hAnsiTheme="majorBidi" w:cstheme="majorBidi"/>
          <w:sz w:val="24"/>
          <w:szCs w:val="24"/>
        </w:rPr>
        <w:t>2003)</w:t>
      </w:r>
      <w:r w:rsidRPr="00941366">
        <w:rPr>
          <w:rFonts w:asciiTheme="majorBidi" w:hAnsiTheme="majorBidi" w:cstheme="majorBidi"/>
          <w:sz w:val="24"/>
          <w:szCs w:val="24"/>
        </w:rPr>
        <w:t xml:space="preserve"> argue that</w:t>
      </w:r>
      <w:r w:rsidR="00471528" w:rsidRPr="00941366">
        <w:rPr>
          <w:rFonts w:asciiTheme="majorBidi" w:hAnsiTheme="majorBidi" w:cstheme="majorBidi"/>
          <w:sz w:val="24"/>
          <w:szCs w:val="24"/>
        </w:rPr>
        <w:t>, when values are between -1 and +1,</w:t>
      </w:r>
      <w:r w:rsidRPr="00941366">
        <w:rPr>
          <w:rFonts w:asciiTheme="majorBidi" w:hAnsiTheme="majorBidi" w:cstheme="majorBidi"/>
          <w:sz w:val="24"/>
          <w:szCs w:val="24"/>
        </w:rPr>
        <w:t xml:space="preserve"> an appropriate range of</w:t>
      </w:r>
      <w:r w:rsidRPr="00941366">
        <w:rPr>
          <w:rFonts w:asciiTheme="majorBidi" w:hAnsiTheme="majorBidi" w:cstheme="majorBidi"/>
          <w:sz w:val="28"/>
          <w:szCs w:val="28"/>
        </w:rPr>
        <w:t xml:space="preserve"> </w:t>
      </w:r>
      <w:r w:rsidRPr="00941366">
        <w:rPr>
          <w:rFonts w:asciiTheme="majorBidi" w:hAnsiTheme="majorBidi" w:cstheme="majorBidi"/>
          <w:sz w:val="24"/>
          <w:szCs w:val="24"/>
        </w:rPr>
        <w:t>Skewness</w:t>
      </w:r>
      <w:r w:rsidRPr="00941366">
        <w:rPr>
          <w:rFonts w:asciiTheme="majorBidi" w:hAnsiTheme="majorBidi" w:cstheme="majorBidi"/>
          <w:sz w:val="28"/>
          <w:szCs w:val="28"/>
          <w:rtl/>
        </w:rPr>
        <w:t xml:space="preserve"> </w:t>
      </w:r>
      <w:r w:rsidRPr="00941366">
        <w:rPr>
          <w:rFonts w:asciiTheme="majorBidi" w:hAnsiTheme="majorBidi" w:cstheme="majorBidi"/>
          <w:sz w:val="24"/>
          <w:szCs w:val="24"/>
          <w:lang w:bidi="ar-SA"/>
        </w:rPr>
        <w:t xml:space="preserve">illustrates that the </w:t>
      </w:r>
      <w:r w:rsidRPr="00941366">
        <w:rPr>
          <w:rFonts w:asciiTheme="majorBidi" w:hAnsiTheme="majorBidi" w:cstheme="majorBidi"/>
          <w:sz w:val="24"/>
          <w:szCs w:val="24"/>
        </w:rPr>
        <w:t>data is normal</w:t>
      </w:r>
      <w:r w:rsidR="00471528" w:rsidRPr="00941366">
        <w:rPr>
          <w:rFonts w:asciiTheme="majorBidi" w:hAnsiTheme="majorBidi" w:cstheme="majorBidi"/>
          <w:sz w:val="24"/>
          <w:szCs w:val="24"/>
        </w:rPr>
        <w:t xml:space="preserve">. On the other hand, </w:t>
      </w:r>
      <w:r w:rsidRPr="00941366">
        <w:rPr>
          <w:rFonts w:asciiTheme="majorBidi" w:hAnsiTheme="majorBidi" w:cstheme="majorBidi"/>
          <w:sz w:val="24"/>
          <w:szCs w:val="24"/>
        </w:rPr>
        <w:t>it should be betwe</w:t>
      </w:r>
      <w:r w:rsidR="006666F8" w:rsidRPr="00941366">
        <w:rPr>
          <w:rFonts w:asciiTheme="majorBidi" w:hAnsiTheme="majorBidi" w:cstheme="majorBidi"/>
          <w:sz w:val="24"/>
          <w:szCs w:val="24"/>
        </w:rPr>
        <w:t xml:space="preserve">en -3 and +3 for the Kurtosis. </w:t>
      </w:r>
      <w:r w:rsidRPr="00941366">
        <w:rPr>
          <w:rFonts w:asciiTheme="majorBidi" w:hAnsiTheme="majorBidi" w:cstheme="majorBidi"/>
          <w:sz w:val="24"/>
          <w:szCs w:val="24"/>
        </w:rPr>
        <w:t>Table 1</w:t>
      </w:r>
      <w:r w:rsidR="00471528" w:rsidRPr="00941366">
        <w:rPr>
          <w:rFonts w:asciiTheme="majorBidi" w:hAnsiTheme="majorBidi" w:cstheme="majorBidi"/>
          <w:sz w:val="24"/>
          <w:szCs w:val="24"/>
        </w:rPr>
        <w:t>’s results are</w:t>
      </w:r>
      <w:r w:rsidRPr="00941366">
        <w:rPr>
          <w:rFonts w:asciiTheme="majorBidi" w:hAnsiTheme="majorBidi" w:cstheme="majorBidi"/>
          <w:sz w:val="24"/>
          <w:szCs w:val="24"/>
        </w:rPr>
        <w:t xml:space="preserve"> consistent with the</w:t>
      </w:r>
      <w:r w:rsidR="00471528" w:rsidRPr="00941366">
        <w:rPr>
          <w:rFonts w:asciiTheme="majorBidi" w:hAnsiTheme="majorBidi" w:cstheme="majorBidi"/>
          <w:sz w:val="24"/>
          <w:szCs w:val="24"/>
        </w:rPr>
        <w:t xml:space="preserve"> above</w:t>
      </w:r>
      <w:r w:rsidRPr="00941366">
        <w:rPr>
          <w:rFonts w:asciiTheme="majorBidi" w:hAnsiTheme="majorBidi" w:cstheme="majorBidi"/>
          <w:sz w:val="24"/>
          <w:szCs w:val="24"/>
        </w:rPr>
        <w:t xml:space="preserve"> discussion meaning</w:t>
      </w:r>
      <w:r w:rsidR="00471528" w:rsidRPr="00941366">
        <w:rPr>
          <w:rFonts w:asciiTheme="majorBidi" w:hAnsiTheme="majorBidi" w:cstheme="majorBidi"/>
          <w:sz w:val="24"/>
          <w:szCs w:val="24"/>
        </w:rPr>
        <w:t xml:space="preserve"> that the</w:t>
      </w:r>
      <w:r w:rsidRPr="00941366">
        <w:rPr>
          <w:rFonts w:asciiTheme="majorBidi" w:hAnsiTheme="majorBidi" w:cstheme="majorBidi"/>
          <w:sz w:val="24"/>
          <w:szCs w:val="24"/>
        </w:rPr>
        <w:t xml:space="preserve"> data is normally distributed.</w:t>
      </w:r>
    </w:p>
    <w:p w:rsidR="007870AC" w:rsidRPr="00941366" w:rsidRDefault="007870AC" w:rsidP="007870AC">
      <w:pPr>
        <w:autoSpaceDE w:val="0"/>
        <w:autoSpaceDN w:val="0"/>
        <w:bidi w:val="0"/>
        <w:adjustRightInd w:val="0"/>
        <w:spacing w:before="240" w:after="0"/>
        <w:jc w:val="both"/>
        <w:rPr>
          <w:rFonts w:asciiTheme="majorBidi" w:hAnsiTheme="majorBidi" w:cstheme="majorBidi"/>
          <w:b/>
          <w:bCs/>
          <w:sz w:val="24"/>
          <w:szCs w:val="24"/>
          <w:lang w:bidi="ar-YE"/>
        </w:rPr>
      </w:pPr>
      <w:r w:rsidRPr="00941366">
        <w:rPr>
          <w:rFonts w:asciiTheme="majorBidi" w:hAnsiTheme="majorBidi" w:cstheme="majorBidi"/>
          <w:b/>
          <w:bCs/>
          <w:sz w:val="24"/>
          <w:szCs w:val="24"/>
          <w:lang w:bidi="ar-YE"/>
        </w:rPr>
        <w:t>Table 1: Descriptive Statistics for the variables examined in the study</w:t>
      </w:r>
    </w:p>
    <w:tbl>
      <w:tblPr>
        <w:tblpPr w:leftFromText="180" w:rightFromText="180" w:vertAnchor="text" w:horzAnchor="margin" w:tblpXSpec="center" w:tblpY="359"/>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418"/>
        <w:gridCol w:w="1701"/>
        <w:gridCol w:w="1444"/>
        <w:gridCol w:w="1590"/>
        <w:gridCol w:w="1470"/>
        <w:gridCol w:w="1308"/>
      </w:tblGrid>
      <w:tr w:rsidR="007870AC" w:rsidRPr="00941366" w:rsidTr="00E019E1">
        <w:trPr>
          <w:trHeight w:val="560"/>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variables</w:t>
            </w:r>
          </w:p>
        </w:tc>
        <w:tc>
          <w:tcPr>
            <w:tcW w:w="14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Minimum</w:t>
            </w:r>
          </w:p>
        </w:tc>
        <w:tc>
          <w:tcPr>
            <w:tcW w:w="17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Maximum</w:t>
            </w:r>
          </w:p>
        </w:tc>
        <w:tc>
          <w:tcPr>
            <w:tcW w:w="1444"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Mean</w:t>
            </w:r>
          </w:p>
        </w:tc>
        <w:tc>
          <w:tcPr>
            <w:tcW w:w="159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Std. Deviation</w:t>
            </w:r>
          </w:p>
        </w:tc>
        <w:tc>
          <w:tcPr>
            <w:tcW w:w="1470" w:type="dxa"/>
            <w:shd w:val="clear" w:color="auto" w:fill="auto"/>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Skewness</w:t>
            </w:r>
          </w:p>
        </w:tc>
        <w:tc>
          <w:tcPr>
            <w:tcW w:w="1308" w:type="dxa"/>
            <w:shd w:val="clear" w:color="auto" w:fill="auto"/>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lang w:bidi="ar-SA"/>
              </w:rPr>
            </w:pPr>
            <w:r w:rsidRPr="00941366">
              <w:rPr>
                <w:rFonts w:asciiTheme="majorBidi" w:hAnsiTheme="majorBidi" w:cstheme="majorBidi"/>
                <w:b/>
                <w:bCs/>
                <w:i/>
                <w:iCs/>
                <w:lang w:bidi="ar-SA"/>
              </w:rPr>
              <w:t>Kurtosis</w:t>
            </w:r>
          </w:p>
        </w:tc>
      </w:tr>
      <w:tr w:rsidR="007870AC" w:rsidRPr="00941366" w:rsidTr="00E019E1">
        <w:trPr>
          <w:trHeight w:val="554"/>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AC</w:t>
            </w:r>
          </w:p>
        </w:tc>
        <w:tc>
          <w:tcPr>
            <w:tcW w:w="14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rPr>
              <w:t>-2.99</w:t>
            </w:r>
          </w:p>
        </w:tc>
        <w:tc>
          <w:tcPr>
            <w:tcW w:w="17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1.925</w:t>
            </w:r>
          </w:p>
        </w:tc>
        <w:tc>
          <w:tcPr>
            <w:tcW w:w="1444" w:type="dxa"/>
            <w:shd w:val="clear" w:color="auto" w:fill="auto"/>
            <w:vAlign w:val="center"/>
          </w:tcPr>
          <w:p w:rsidR="007870AC" w:rsidRPr="00941366" w:rsidRDefault="007870AC" w:rsidP="00E019E1">
            <w:pPr>
              <w:bidi w:val="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-0.003</w:t>
            </w:r>
          </w:p>
        </w:tc>
        <w:tc>
          <w:tcPr>
            <w:tcW w:w="159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.298</w:t>
            </w:r>
          </w:p>
        </w:tc>
        <w:tc>
          <w:tcPr>
            <w:tcW w:w="147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6.974</w:t>
            </w:r>
          </w:p>
        </w:tc>
        <w:tc>
          <w:tcPr>
            <w:tcW w:w="130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59.266</w:t>
            </w:r>
          </w:p>
        </w:tc>
      </w:tr>
      <w:tr w:rsidR="007870AC" w:rsidRPr="00941366" w:rsidTr="00E019E1">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FORE</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1.000</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.216</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.252</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1.397</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1.030</w:t>
            </w:r>
          </w:p>
        </w:tc>
      </w:tr>
      <w:tr w:rsidR="007870AC" w:rsidRPr="00941366" w:rsidTr="00E019E1">
        <w:trPr>
          <w:trHeight w:val="447"/>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GOV</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1.000</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.227</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.259</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.920</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-.171</w:t>
            </w:r>
          </w:p>
        </w:tc>
      </w:tr>
      <w:tr w:rsidR="007870AC" w:rsidRPr="00941366" w:rsidTr="00E019E1">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INST</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.963</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.137</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.228</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1.845</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2.736</w:t>
            </w:r>
          </w:p>
        </w:tc>
      </w:tr>
      <w:tr w:rsidR="007870AC" w:rsidRPr="00941366" w:rsidTr="00E019E1">
        <w:trPr>
          <w:trHeight w:val="530"/>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CONC</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1.000</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.568</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.234</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-.458</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-.386</w:t>
            </w:r>
          </w:p>
        </w:tc>
      </w:tr>
      <w:tr w:rsidR="007870AC" w:rsidRPr="00941366" w:rsidTr="00E019E1">
        <w:trPr>
          <w:trHeight w:val="530"/>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 xml:space="preserve">C </w:t>
            </w:r>
            <w:r w:rsidRPr="00941366">
              <w:rPr>
                <w:rFonts w:asciiTheme="majorBidi" w:hAnsiTheme="majorBidi" w:cstheme="majorBidi"/>
                <w:b/>
                <w:bCs/>
                <w:i/>
                <w:iCs/>
                <w:sz w:val="24"/>
                <w:szCs w:val="24"/>
              </w:rPr>
              <w:t>SIZE</w:t>
            </w:r>
          </w:p>
        </w:tc>
        <w:tc>
          <w:tcPr>
            <w:tcW w:w="14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5.74</w:t>
            </w:r>
          </w:p>
        </w:tc>
        <w:tc>
          <w:tcPr>
            <w:tcW w:w="17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10.39</w:t>
            </w:r>
          </w:p>
        </w:tc>
        <w:tc>
          <w:tcPr>
            <w:tcW w:w="1444"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7.503</w:t>
            </w:r>
          </w:p>
        </w:tc>
        <w:tc>
          <w:tcPr>
            <w:tcW w:w="159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.819</w:t>
            </w:r>
          </w:p>
        </w:tc>
        <w:tc>
          <w:tcPr>
            <w:tcW w:w="147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1.235</w:t>
            </w:r>
          </w:p>
        </w:tc>
        <w:tc>
          <w:tcPr>
            <w:tcW w:w="130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18"/>
                <w:szCs w:val="18"/>
                <w:lang w:bidi="ar-SA"/>
              </w:rPr>
            </w:pPr>
            <w:r w:rsidRPr="00941366">
              <w:rPr>
                <w:rFonts w:asciiTheme="majorBidi" w:hAnsiTheme="majorBidi" w:cstheme="majorBidi"/>
                <w:i/>
                <w:iCs/>
                <w:sz w:val="18"/>
                <w:szCs w:val="18"/>
                <w:lang w:bidi="ar-SA"/>
              </w:rPr>
              <w:t>1.158</w:t>
            </w:r>
          </w:p>
        </w:tc>
      </w:tr>
      <w:tr w:rsidR="007870AC" w:rsidRPr="00941366" w:rsidTr="00E019E1">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LEV</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1.795</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.453</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.273</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.611</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.280</w:t>
            </w:r>
          </w:p>
        </w:tc>
      </w:tr>
      <w:tr w:rsidR="007870AC" w:rsidRPr="00941366" w:rsidTr="00E019E1">
        <w:trPr>
          <w:trHeight w:val="249"/>
        </w:trPr>
        <w:tc>
          <w:tcPr>
            <w:tcW w:w="125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rPr>
              <w:t>GTH</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.463</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2.312</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1.066</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.212</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1.510</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5.808</w:t>
            </w:r>
          </w:p>
        </w:tc>
      </w:tr>
      <w:tr w:rsidR="007870AC" w:rsidRPr="00941366" w:rsidTr="00E019E1">
        <w:trPr>
          <w:trHeight w:val="249"/>
        </w:trPr>
        <w:tc>
          <w:tcPr>
            <w:tcW w:w="125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rPr>
              <w:t>PROF</w:t>
            </w:r>
          </w:p>
        </w:tc>
        <w:tc>
          <w:tcPr>
            <w:tcW w:w="141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.000</w:t>
            </w:r>
          </w:p>
        </w:tc>
        <w:tc>
          <w:tcPr>
            <w:tcW w:w="1701"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.339</w:t>
            </w:r>
          </w:p>
        </w:tc>
        <w:tc>
          <w:tcPr>
            <w:tcW w:w="1444"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.186</w:t>
            </w:r>
          </w:p>
        </w:tc>
        <w:tc>
          <w:tcPr>
            <w:tcW w:w="159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.028</w:t>
            </w:r>
          </w:p>
        </w:tc>
        <w:tc>
          <w:tcPr>
            <w:tcW w:w="1470"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.638</w:t>
            </w:r>
          </w:p>
        </w:tc>
        <w:tc>
          <w:tcPr>
            <w:tcW w:w="1308" w:type="dxa"/>
            <w:shd w:val="clear" w:color="auto" w:fill="auto"/>
            <w:vAlign w:val="center"/>
          </w:tcPr>
          <w:p w:rsidR="007870AC" w:rsidRPr="00941366" w:rsidRDefault="007870AC" w:rsidP="00E019E1">
            <w:pPr>
              <w:bidi w:val="0"/>
              <w:spacing w:after="0" w:line="360" w:lineRule="auto"/>
              <w:jc w:val="center"/>
              <w:rPr>
                <w:rFonts w:asciiTheme="majorBidi" w:eastAsia="Times New Roman" w:hAnsiTheme="majorBidi" w:cstheme="majorBidi"/>
                <w:i/>
                <w:iCs/>
                <w:sz w:val="20"/>
                <w:szCs w:val="20"/>
              </w:rPr>
            </w:pPr>
            <w:r w:rsidRPr="00941366">
              <w:rPr>
                <w:rFonts w:asciiTheme="majorBidi" w:eastAsia="Times New Roman" w:hAnsiTheme="majorBidi" w:cstheme="majorBidi"/>
                <w:i/>
                <w:iCs/>
                <w:sz w:val="20"/>
                <w:szCs w:val="20"/>
              </w:rPr>
              <w:t>7.883</w:t>
            </w:r>
          </w:p>
        </w:tc>
      </w:tr>
      <w:tr w:rsidR="007870AC" w:rsidRPr="00941366" w:rsidTr="00E019E1">
        <w:tc>
          <w:tcPr>
            <w:tcW w:w="10183" w:type="dxa"/>
            <w:gridSpan w:val="7"/>
            <w:shd w:val="clear" w:color="auto" w:fill="auto"/>
            <w:vAlign w:val="center"/>
          </w:tcPr>
          <w:p w:rsidR="007870AC" w:rsidRPr="00941366" w:rsidRDefault="007870AC" w:rsidP="00E019E1">
            <w:pPr>
              <w:autoSpaceDE w:val="0"/>
              <w:autoSpaceDN w:val="0"/>
              <w:bidi w:val="0"/>
              <w:adjustRightInd w:val="0"/>
              <w:spacing w:after="0"/>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This table presents a descriptive analysis for the ownership structure variables and the conservatism.  </w:t>
            </w:r>
            <w:r w:rsidRPr="00941366">
              <w:rPr>
                <w:rFonts w:asciiTheme="majorBidi" w:hAnsiTheme="majorBidi" w:cstheme="majorBidi"/>
                <w:b/>
                <w:bCs/>
                <w:sz w:val="24"/>
                <w:szCs w:val="24"/>
                <w:lang w:bidi="ar-SA"/>
              </w:rPr>
              <w:t>AC</w:t>
            </w:r>
            <w:r w:rsidRPr="00941366">
              <w:rPr>
                <w:rFonts w:asciiTheme="majorBidi" w:hAnsiTheme="majorBidi" w:cstheme="majorBidi"/>
                <w:sz w:val="24"/>
                <w:szCs w:val="24"/>
                <w:lang w:bidi="ar-SA"/>
              </w:rPr>
              <w:t xml:space="preserve">:  Accounting Conservatism is measured as </w:t>
            </w:r>
            <w:r w:rsidRPr="00941366">
              <w:rPr>
                <w:rFonts w:asciiTheme="majorBidi" w:hAnsiTheme="majorBidi" w:cstheme="majorBidi"/>
                <w:b/>
                <w:bCs/>
                <w:i/>
                <w:iCs/>
                <w:sz w:val="24"/>
                <w:szCs w:val="24"/>
                <w:lang w:bidi="ar-SA"/>
              </w:rPr>
              <w:t>Total accruals approach - FORE</w:t>
            </w:r>
            <w:r w:rsidRPr="00941366">
              <w:rPr>
                <w:rFonts w:asciiTheme="majorBidi" w:hAnsiTheme="majorBidi" w:cstheme="majorBidi"/>
                <w:sz w:val="24"/>
                <w:szCs w:val="24"/>
                <w:lang w:bidi="ar-SA"/>
              </w:rPr>
              <w:t xml:space="preserve">: Foreign ownership is measured by the </w:t>
            </w:r>
            <w:r w:rsidRPr="00941366">
              <w:rPr>
                <w:rFonts w:asciiTheme="majorBidi" w:eastAsia="TimesNewRomanPSMT" w:hAnsiTheme="majorBidi" w:cstheme="majorBidi"/>
                <w:sz w:val="24"/>
                <w:szCs w:val="24"/>
                <w:lang w:bidi="ar-SA"/>
              </w:rPr>
              <w:t xml:space="preserve">Percentage of shares outstanding held by foreign </w:t>
            </w:r>
            <w:r w:rsidRPr="00941366">
              <w:rPr>
                <w:rFonts w:asciiTheme="majorBidi" w:hAnsiTheme="majorBidi" w:cstheme="majorBidi"/>
                <w:sz w:val="24"/>
                <w:szCs w:val="24"/>
                <w:lang w:bidi="ar-SA"/>
              </w:rPr>
              <w:t xml:space="preserve">investors divided by the total common shares outstanding. </w:t>
            </w:r>
            <w:r w:rsidRPr="00941366">
              <w:rPr>
                <w:rFonts w:asciiTheme="majorBidi" w:eastAsia="TimesNewRomanPSMT" w:hAnsiTheme="majorBidi" w:cstheme="majorBidi"/>
                <w:b/>
                <w:bCs/>
                <w:i/>
                <w:iCs/>
                <w:sz w:val="24"/>
                <w:szCs w:val="24"/>
                <w:lang w:bidi="ar-SA"/>
              </w:rPr>
              <w:t>GOV</w:t>
            </w:r>
            <w:r w:rsidRPr="00941366">
              <w:rPr>
                <w:rFonts w:asciiTheme="majorBidi" w:eastAsia="TimesNewRomanPSMT" w:hAnsiTheme="majorBidi" w:cstheme="majorBidi"/>
                <w:sz w:val="24"/>
                <w:szCs w:val="24"/>
                <w:lang w:bidi="ar-SA"/>
              </w:rPr>
              <w:t>: governmental ownership: its represent the</w:t>
            </w:r>
            <w:r w:rsidRPr="00941366">
              <w:rPr>
                <w:rFonts w:asciiTheme="majorBidi" w:hAnsiTheme="majorBidi" w:cstheme="majorBidi"/>
                <w:sz w:val="24"/>
                <w:szCs w:val="24"/>
              </w:rPr>
              <w:t xml:space="preserve"> </w:t>
            </w:r>
            <w:r w:rsidRPr="00941366">
              <w:rPr>
                <w:rFonts w:asciiTheme="majorBidi" w:eastAsia="TimesNewRomanPSMT" w:hAnsiTheme="majorBidi" w:cstheme="majorBidi"/>
                <w:sz w:val="24"/>
                <w:szCs w:val="24"/>
                <w:lang w:bidi="ar-SA"/>
              </w:rPr>
              <w:t>Percentage of shares outstanding held by government</w:t>
            </w:r>
            <w:r w:rsidRPr="00941366">
              <w:rPr>
                <w:rFonts w:asciiTheme="majorBidi" w:hAnsiTheme="majorBidi" w:cstheme="majorBidi"/>
                <w:sz w:val="24"/>
                <w:szCs w:val="24"/>
                <w:lang w:bidi="ar-SA"/>
              </w:rPr>
              <w:t xml:space="preserve"> divided by the total common shares outstanding</w:t>
            </w:r>
            <w:r w:rsidRPr="00941366">
              <w:rPr>
                <w:rFonts w:asciiTheme="majorBidi" w:eastAsia="TimesNewRomanPSMT" w:hAnsiTheme="majorBidi" w:cstheme="majorBidi"/>
                <w:sz w:val="24"/>
                <w:szCs w:val="24"/>
                <w:lang w:bidi="ar-SA"/>
              </w:rPr>
              <w:t xml:space="preserve">. </w:t>
            </w:r>
            <w:r w:rsidRPr="00941366">
              <w:rPr>
                <w:rFonts w:asciiTheme="majorBidi" w:eastAsia="TimesNewRomanPSMT" w:hAnsiTheme="majorBidi" w:cstheme="majorBidi"/>
                <w:b/>
                <w:bCs/>
                <w:i/>
                <w:iCs/>
                <w:sz w:val="24"/>
                <w:szCs w:val="24"/>
                <w:lang w:bidi="ar-SA"/>
              </w:rPr>
              <w:t>INST</w:t>
            </w:r>
            <w:r w:rsidRPr="00941366">
              <w:rPr>
                <w:rFonts w:asciiTheme="majorBidi" w:eastAsia="TimesNewRomanPSMT" w:hAnsiTheme="majorBidi" w:cstheme="majorBidi"/>
                <w:sz w:val="24"/>
                <w:szCs w:val="24"/>
                <w:lang w:bidi="ar-SA"/>
              </w:rPr>
              <w:t xml:space="preserve">: institutional ownership: </w:t>
            </w:r>
            <w:r w:rsidRPr="00941366">
              <w:rPr>
                <w:rFonts w:asciiTheme="majorBidi" w:hAnsiTheme="majorBidi" w:cstheme="majorBidi"/>
                <w:sz w:val="24"/>
                <w:szCs w:val="24"/>
                <w:lang w:bidi="ar-SA"/>
              </w:rPr>
              <w:t>total common shares held by institutional investors divided by the total common shares outstanding,</w:t>
            </w:r>
            <w:r w:rsidRPr="00941366">
              <w:rPr>
                <w:rFonts w:asciiTheme="majorBidi" w:hAnsiTheme="majorBidi" w:cstheme="majorBidi"/>
                <w:b/>
                <w:bCs/>
                <w:i/>
                <w:iCs/>
                <w:sz w:val="24"/>
                <w:szCs w:val="24"/>
                <w:lang w:bidi="ar-SA"/>
              </w:rPr>
              <w:t xml:space="preserve"> CONC</w:t>
            </w:r>
            <w:r w:rsidRPr="00941366">
              <w:rPr>
                <w:rFonts w:asciiTheme="majorBidi" w:hAnsiTheme="majorBidi" w:cstheme="majorBidi"/>
                <w:i/>
                <w:iCs/>
                <w:sz w:val="24"/>
                <w:szCs w:val="24"/>
                <w:lang w:bidi="ar-SA"/>
              </w:rPr>
              <w:t>:</w:t>
            </w:r>
            <w:r w:rsidRPr="00941366">
              <w:rPr>
                <w:rFonts w:asciiTheme="majorBidi" w:hAnsiTheme="majorBidi" w:cstheme="majorBidi"/>
                <w:sz w:val="24"/>
                <w:szCs w:val="24"/>
                <w:lang w:bidi="ar-SA"/>
              </w:rPr>
              <w:t xml:space="preserve"> Concentration of ownership is determined by the </w:t>
            </w:r>
            <w:r w:rsidRPr="00941366">
              <w:rPr>
                <w:rFonts w:asciiTheme="majorBidi" w:eastAsia="TimesNewRomanPSMT" w:hAnsiTheme="majorBidi" w:cstheme="majorBidi"/>
                <w:sz w:val="24"/>
                <w:szCs w:val="24"/>
                <w:lang w:bidi="ar-SA"/>
              </w:rPr>
              <w:t>percentage of shares outstanding held by the largest shareholders who own more than 5% of the total equity.</w:t>
            </w:r>
            <w:r w:rsidRPr="00941366">
              <w:rPr>
                <w:rFonts w:asciiTheme="majorBidi" w:hAnsiTheme="majorBidi" w:cstheme="majorBidi"/>
                <w:sz w:val="24"/>
                <w:szCs w:val="24"/>
                <w:lang w:bidi="ar-SA"/>
              </w:rPr>
              <w:t xml:space="preserve"> </w:t>
            </w:r>
            <w:r w:rsidRPr="00941366">
              <w:rPr>
                <w:rFonts w:asciiTheme="majorBidi" w:hAnsiTheme="majorBidi" w:cstheme="majorBidi"/>
                <w:b/>
                <w:bCs/>
                <w:i/>
                <w:iCs/>
                <w:sz w:val="24"/>
                <w:szCs w:val="24"/>
                <w:lang w:bidi="ar-SA"/>
              </w:rPr>
              <w:t>C SIZE</w:t>
            </w:r>
            <w:r w:rsidRPr="00941366">
              <w:rPr>
                <w:rFonts w:asciiTheme="majorBidi" w:hAnsiTheme="majorBidi" w:cstheme="majorBidi"/>
                <w:sz w:val="24"/>
                <w:szCs w:val="24"/>
                <w:lang w:bidi="ar-SA"/>
              </w:rPr>
              <w:t xml:space="preserve">:  Company size is </w:t>
            </w:r>
            <w:r w:rsidRPr="00941366">
              <w:rPr>
                <w:rFonts w:asciiTheme="majorBidi" w:hAnsiTheme="majorBidi" w:cstheme="majorBidi"/>
                <w:sz w:val="24"/>
                <w:szCs w:val="24"/>
                <w:lang w:bidi="ar-SA"/>
              </w:rPr>
              <w:lastRenderedPageBreak/>
              <w:t xml:space="preserve">computed by natural logarithm of total assets; </w:t>
            </w:r>
            <w:r w:rsidRPr="00941366">
              <w:rPr>
                <w:rFonts w:asciiTheme="majorBidi" w:hAnsiTheme="majorBidi" w:cstheme="majorBidi"/>
                <w:b/>
                <w:bCs/>
                <w:i/>
                <w:iCs/>
                <w:sz w:val="24"/>
                <w:szCs w:val="24"/>
                <w:lang w:bidi="ar-SA"/>
              </w:rPr>
              <w:t>LEV</w:t>
            </w:r>
            <w:r w:rsidRPr="00941366">
              <w:rPr>
                <w:rFonts w:asciiTheme="majorBidi" w:hAnsiTheme="majorBidi" w:cstheme="majorBidi"/>
                <w:sz w:val="24"/>
                <w:szCs w:val="24"/>
                <w:lang w:bidi="ar-SA"/>
              </w:rPr>
              <w:t xml:space="preserve">: Leverage is measured by </w:t>
            </w:r>
            <w:r w:rsidRPr="00941366">
              <w:rPr>
                <w:rFonts w:asciiTheme="majorBidi" w:eastAsia="TimesNewRomanPSMT" w:hAnsiTheme="majorBidi" w:cstheme="majorBidi"/>
                <w:sz w:val="24"/>
                <w:szCs w:val="24"/>
                <w:lang w:bidi="ar-SA"/>
              </w:rPr>
              <w:t>total liabilities to total assets ratio</w:t>
            </w:r>
            <w:r w:rsidRPr="00941366">
              <w:rPr>
                <w:rFonts w:asciiTheme="majorBidi" w:hAnsiTheme="majorBidi" w:cstheme="majorBidi"/>
                <w:sz w:val="24"/>
                <w:szCs w:val="24"/>
                <w:lang w:bidi="ar-SA"/>
              </w:rPr>
              <w:t>.</w:t>
            </w:r>
            <w:r w:rsidRPr="00941366">
              <w:rPr>
                <w:rFonts w:asciiTheme="majorBidi" w:hAnsiTheme="majorBidi" w:cstheme="majorBidi"/>
                <w:b/>
                <w:bCs/>
                <w:i/>
                <w:iCs/>
                <w:sz w:val="24"/>
                <w:szCs w:val="24"/>
              </w:rPr>
              <w:t xml:space="preserve"> GTH</w:t>
            </w:r>
            <w:r w:rsidRPr="00941366">
              <w:rPr>
                <w:rFonts w:asciiTheme="majorBidi" w:hAnsiTheme="majorBidi" w:cstheme="majorBidi"/>
                <w:sz w:val="24"/>
                <w:szCs w:val="24"/>
                <w:lang w:bidi="ar-SA"/>
              </w:rPr>
              <w:t>:  Growth is calculated by the percentage of total assets for current year to previous year.</w:t>
            </w:r>
            <w:r w:rsidRPr="00941366">
              <w:rPr>
                <w:rFonts w:asciiTheme="majorBidi" w:hAnsiTheme="majorBidi" w:cstheme="majorBidi"/>
                <w:b/>
                <w:bCs/>
                <w:i/>
                <w:iCs/>
                <w:sz w:val="24"/>
                <w:szCs w:val="24"/>
              </w:rPr>
              <w:t xml:space="preserve"> PROF</w:t>
            </w:r>
            <w:r w:rsidRPr="00941366">
              <w:rPr>
                <w:rFonts w:asciiTheme="majorBidi" w:hAnsiTheme="majorBidi" w:cstheme="majorBidi"/>
                <w:sz w:val="24"/>
                <w:szCs w:val="24"/>
                <w:lang w:bidi="ar-SA"/>
              </w:rPr>
              <w:t xml:space="preserve">: Profitability is measured by the return on assets. </w:t>
            </w:r>
            <w:r w:rsidRPr="00941366">
              <w:rPr>
                <w:rFonts w:asciiTheme="majorBidi" w:hAnsiTheme="majorBidi" w:cstheme="majorBidi"/>
                <w:b/>
                <w:bCs/>
                <w:i/>
                <w:iCs/>
                <w:sz w:val="24"/>
                <w:szCs w:val="24"/>
                <w:lang w:bidi="ar-SA"/>
              </w:rPr>
              <w:t xml:space="preserve"> </w:t>
            </w:r>
          </w:p>
          <w:p w:rsidR="007870AC" w:rsidRPr="00941366" w:rsidRDefault="007870AC" w:rsidP="00E019E1">
            <w:pPr>
              <w:pStyle w:val="NoSpacing"/>
              <w:bidi w:val="0"/>
              <w:rPr>
                <w:rFonts w:asciiTheme="majorBidi" w:hAnsiTheme="majorBidi" w:cstheme="majorBidi"/>
                <w:lang w:bidi="ar-SA"/>
              </w:rPr>
            </w:pPr>
          </w:p>
          <w:p w:rsidR="007870AC" w:rsidRPr="00941366" w:rsidRDefault="007870AC" w:rsidP="00E019E1">
            <w:pPr>
              <w:autoSpaceDE w:val="0"/>
              <w:autoSpaceDN w:val="0"/>
              <w:bidi w:val="0"/>
              <w:adjustRightInd w:val="0"/>
              <w:spacing w:after="0" w:line="240" w:lineRule="auto"/>
              <w:jc w:val="both"/>
              <w:rPr>
                <w:rFonts w:asciiTheme="majorBidi" w:hAnsiTheme="majorBidi" w:cstheme="majorBidi"/>
                <w:sz w:val="24"/>
                <w:szCs w:val="24"/>
                <w:lang w:bidi="ar-SA"/>
              </w:rPr>
            </w:pPr>
          </w:p>
        </w:tc>
      </w:tr>
    </w:tbl>
    <w:p w:rsidR="007870AC" w:rsidRPr="00941366" w:rsidRDefault="007870AC" w:rsidP="007870AC">
      <w:pPr>
        <w:bidi w:val="0"/>
        <w:spacing w:line="360" w:lineRule="auto"/>
        <w:ind w:left="-567" w:right="-341"/>
        <w:jc w:val="both"/>
        <w:rPr>
          <w:rFonts w:asciiTheme="majorBidi" w:hAnsiTheme="majorBidi" w:cstheme="majorBidi"/>
          <w:sz w:val="24"/>
          <w:szCs w:val="24"/>
        </w:rPr>
      </w:pPr>
    </w:p>
    <w:p w:rsidR="0035009C" w:rsidRPr="00941366" w:rsidRDefault="00E32815" w:rsidP="001545DC">
      <w:pPr>
        <w:autoSpaceDE w:val="0"/>
        <w:autoSpaceDN w:val="0"/>
        <w:bidi w:val="0"/>
        <w:adjustRightInd w:val="0"/>
        <w:spacing w:after="0" w:line="360" w:lineRule="auto"/>
        <w:ind w:left="-567" w:right="-341"/>
        <w:jc w:val="both"/>
        <w:rPr>
          <w:rFonts w:asciiTheme="majorBidi" w:hAnsiTheme="majorBidi" w:cstheme="majorBidi"/>
          <w:sz w:val="24"/>
          <w:szCs w:val="24"/>
        </w:rPr>
      </w:pPr>
      <w:r w:rsidRPr="00941366">
        <w:rPr>
          <w:rFonts w:asciiTheme="majorBidi" w:hAnsiTheme="majorBidi" w:cstheme="majorBidi"/>
          <w:sz w:val="24"/>
          <w:szCs w:val="24"/>
          <w:lang w:bidi="ar-SA"/>
        </w:rPr>
        <w:t>Table 2 shows the matrix of Pearson correlation for the relationship between dependent and</w:t>
      </w:r>
      <w:r w:rsidR="00423559"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independent variables</w:t>
      </w:r>
      <w:r w:rsidR="00471528" w:rsidRPr="00941366">
        <w:rPr>
          <w:rFonts w:asciiTheme="majorBidi" w:hAnsiTheme="majorBidi" w:cstheme="majorBidi"/>
          <w:sz w:val="24"/>
          <w:szCs w:val="24"/>
          <w:lang w:bidi="ar-SA"/>
        </w:rPr>
        <w:t>.</w:t>
      </w:r>
      <w:r w:rsidR="006666F8" w:rsidRPr="00941366">
        <w:rPr>
          <w:rFonts w:asciiTheme="majorBidi" w:hAnsiTheme="majorBidi" w:cstheme="majorBidi"/>
          <w:sz w:val="24"/>
          <w:szCs w:val="24"/>
        </w:rPr>
        <w:t xml:space="preserve"> </w:t>
      </w:r>
      <w:r w:rsidR="00471528" w:rsidRPr="00941366">
        <w:rPr>
          <w:rFonts w:asciiTheme="majorBidi" w:hAnsiTheme="majorBidi" w:cstheme="majorBidi"/>
          <w:sz w:val="24"/>
          <w:szCs w:val="24"/>
        </w:rPr>
        <w:t>I</w:t>
      </w:r>
      <w:r w:rsidR="00022406" w:rsidRPr="00941366">
        <w:rPr>
          <w:rFonts w:asciiTheme="majorBidi" w:hAnsiTheme="majorBidi" w:cstheme="majorBidi"/>
          <w:sz w:val="24"/>
          <w:szCs w:val="24"/>
        </w:rPr>
        <w:t>t is deployed to measure the strength and the direction of the linear relationship between any two variables</w:t>
      </w:r>
      <w:r w:rsidRPr="00941366">
        <w:rPr>
          <w:rFonts w:asciiTheme="majorBidi" w:hAnsiTheme="majorBidi" w:cstheme="majorBidi"/>
          <w:sz w:val="24"/>
          <w:szCs w:val="24"/>
          <w:lang w:bidi="ar-SA"/>
        </w:rPr>
        <w:t xml:space="preserve"> </w:t>
      </w:r>
      <w:r w:rsidR="007A1CFA" w:rsidRPr="00941366">
        <w:rPr>
          <w:rFonts w:asciiTheme="majorBidi" w:hAnsiTheme="majorBidi" w:cstheme="majorBidi"/>
          <w:sz w:val="24"/>
          <w:szCs w:val="24"/>
        </w:rPr>
        <w:t>The results below in the correlation coefficient demonstrate</w:t>
      </w:r>
      <w:r w:rsidR="00471528" w:rsidRPr="00941366">
        <w:rPr>
          <w:rFonts w:asciiTheme="majorBidi" w:hAnsiTheme="majorBidi" w:cstheme="majorBidi"/>
          <w:sz w:val="24"/>
          <w:szCs w:val="24"/>
        </w:rPr>
        <w:t xml:space="preserve"> a</w:t>
      </w:r>
      <w:r w:rsidR="007A1CFA" w:rsidRPr="00941366">
        <w:rPr>
          <w:rFonts w:asciiTheme="majorBidi" w:hAnsiTheme="majorBidi" w:cstheme="majorBidi"/>
          <w:sz w:val="24"/>
          <w:szCs w:val="24"/>
        </w:rPr>
        <w:t xml:space="preserve"> positive</w:t>
      </w:r>
      <w:r w:rsidR="00471528" w:rsidRPr="00941366">
        <w:rPr>
          <w:rFonts w:asciiTheme="majorBidi" w:hAnsiTheme="majorBidi" w:cstheme="majorBidi"/>
          <w:sz w:val="24"/>
          <w:szCs w:val="24"/>
        </w:rPr>
        <w:t xml:space="preserve"> and</w:t>
      </w:r>
      <w:r w:rsidR="007A1CFA" w:rsidRPr="00941366">
        <w:rPr>
          <w:rFonts w:asciiTheme="majorBidi" w:hAnsiTheme="majorBidi" w:cstheme="majorBidi"/>
          <w:sz w:val="24"/>
          <w:szCs w:val="24"/>
        </w:rPr>
        <w:t xml:space="preserve"> significant</w:t>
      </w:r>
      <w:r w:rsidR="00471528" w:rsidRPr="00941366">
        <w:rPr>
          <w:rFonts w:asciiTheme="majorBidi" w:hAnsiTheme="majorBidi" w:cstheme="majorBidi"/>
          <w:sz w:val="24"/>
          <w:szCs w:val="24"/>
        </w:rPr>
        <w:t xml:space="preserve"> relationship</w:t>
      </w:r>
      <w:r w:rsidR="007A1CFA" w:rsidRPr="00941366">
        <w:rPr>
          <w:rFonts w:asciiTheme="majorBidi" w:hAnsiTheme="majorBidi" w:cstheme="majorBidi"/>
          <w:sz w:val="24"/>
          <w:szCs w:val="24"/>
        </w:rPr>
        <w:t xml:space="preserve"> between </w:t>
      </w:r>
      <w:r w:rsidR="00681293" w:rsidRPr="00941366">
        <w:rPr>
          <w:rFonts w:asciiTheme="majorBidi" w:hAnsiTheme="majorBidi" w:cstheme="majorBidi"/>
          <w:sz w:val="24"/>
          <w:szCs w:val="24"/>
        </w:rPr>
        <w:t>accounting conservatism</w:t>
      </w:r>
      <w:r w:rsidR="00022406"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 xml:space="preserve">and </w:t>
      </w:r>
      <w:r w:rsidR="00022406" w:rsidRPr="00941366">
        <w:rPr>
          <w:rFonts w:asciiTheme="majorBidi" w:hAnsiTheme="majorBidi" w:cstheme="majorBidi"/>
          <w:sz w:val="24"/>
          <w:szCs w:val="24"/>
        </w:rPr>
        <w:t xml:space="preserve">institutional ownership </w:t>
      </w:r>
      <w:r w:rsidR="007A1CFA" w:rsidRPr="00941366">
        <w:rPr>
          <w:rFonts w:asciiTheme="majorBidi" w:hAnsiTheme="majorBidi" w:cstheme="majorBidi"/>
          <w:sz w:val="24"/>
          <w:szCs w:val="24"/>
        </w:rPr>
        <w:t>at a value of</w:t>
      </w:r>
      <w:r w:rsidR="00471528"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 xml:space="preserve"> </w:t>
      </w:r>
      <w:r w:rsidR="00022406" w:rsidRPr="00941366">
        <w:rPr>
          <w:rFonts w:asciiTheme="majorBidi" w:hAnsiTheme="majorBidi" w:cstheme="majorBidi"/>
          <w:sz w:val="18"/>
          <w:szCs w:val="18"/>
          <w:lang w:bidi="ar-SA"/>
        </w:rPr>
        <w:t>.168</w:t>
      </w:r>
      <w:r w:rsidR="00022406" w:rsidRPr="00941366">
        <w:rPr>
          <w:rFonts w:asciiTheme="majorBidi" w:hAnsiTheme="majorBidi" w:cstheme="majorBidi"/>
          <w:sz w:val="18"/>
          <w:szCs w:val="18"/>
          <w:vertAlign w:val="superscript"/>
          <w:lang w:bidi="ar-SA"/>
        </w:rPr>
        <w:t>**</w:t>
      </w:r>
      <w:r w:rsidR="00022406" w:rsidRPr="00941366">
        <w:rPr>
          <w:rFonts w:asciiTheme="majorBidi" w:hAnsiTheme="majorBidi" w:cstheme="majorBidi"/>
          <w:sz w:val="24"/>
          <w:szCs w:val="24"/>
        </w:rPr>
        <w:t xml:space="preserve"> and foreign at </w:t>
      </w:r>
      <w:r w:rsidR="00022406" w:rsidRPr="00941366">
        <w:rPr>
          <w:rFonts w:asciiTheme="majorBidi" w:hAnsiTheme="majorBidi" w:cstheme="majorBidi"/>
          <w:sz w:val="18"/>
          <w:szCs w:val="18"/>
          <w:lang w:bidi="ar-SA"/>
        </w:rPr>
        <w:t>.023*</w:t>
      </w:r>
      <w:r w:rsidR="00022406"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w:t>
      </w:r>
      <w:r w:rsidR="00471528"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Moreover, the correlation matrix indicates a</w:t>
      </w:r>
      <w:r w:rsidR="00471528"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negative</w:t>
      </w:r>
      <w:r w:rsidR="00471528" w:rsidRPr="00941366">
        <w:rPr>
          <w:rFonts w:asciiTheme="majorBidi" w:hAnsiTheme="majorBidi" w:cstheme="majorBidi"/>
          <w:sz w:val="24"/>
          <w:szCs w:val="24"/>
        </w:rPr>
        <w:t xml:space="preserve"> and</w:t>
      </w:r>
      <w:r w:rsidR="007A1CFA" w:rsidRPr="00941366">
        <w:rPr>
          <w:rFonts w:asciiTheme="majorBidi" w:hAnsiTheme="majorBidi" w:cstheme="majorBidi"/>
          <w:sz w:val="24"/>
          <w:szCs w:val="24"/>
        </w:rPr>
        <w:t xml:space="preserve"> significant association between </w:t>
      </w:r>
      <w:r w:rsidR="00681293" w:rsidRPr="00941366">
        <w:rPr>
          <w:rFonts w:asciiTheme="majorBidi" w:hAnsiTheme="majorBidi" w:cstheme="majorBidi"/>
          <w:sz w:val="24"/>
          <w:szCs w:val="24"/>
        </w:rPr>
        <w:t>accounting conservatism</w:t>
      </w:r>
      <w:r w:rsidR="00C31193" w:rsidRPr="00941366">
        <w:rPr>
          <w:rFonts w:asciiTheme="majorBidi" w:hAnsiTheme="majorBidi" w:cstheme="majorBidi"/>
          <w:sz w:val="24"/>
          <w:szCs w:val="24"/>
        </w:rPr>
        <w:t xml:space="preserve"> </w:t>
      </w:r>
      <w:r w:rsidR="007A1CFA" w:rsidRPr="00941366">
        <w:rPr>
          <w:rFonts w:asciiTheme="majorBidi" w:hAnsiTheme="majorBidi" w:cstheme="majorBidi"/>
          <w:sz w:val="24"/>
          <w:szCs w:val="24"/>
        </w:rPr>
        <w:t xml:space="preserve">and </w:t>
      </w:r>
      <w:r w:rsidR="00022406" w:rsidRPr="00941366">
        <w:rPr>
          <w:rFonts w:asciiTheme="majorBidi" w:hAnsiTheme="majorBidi" w:cstheme="majorBidi"/>
          <w:sz w:val="24"/>
          <w:szCs w:val="24"/>
        </w:rPr>
        <w:t xml:space="preserve">governmental ownership </w:t>
      </w:r>
      <w:r w:rsidR="007A1CFA" w:rsidRPr="00941366">
        <w:rPr>
          <w:rFonts w:asciiTheme="majorBidi" w:hAnsiTheme="majorBidi" w:cstheme="majorBidi"/>
          <w:sz w:val="24"/>
          <w:szCs w:val="24"/>
        </w:rPr>
        <w:t>at a value of</w:t>
      </w:r>
      <w:r w:rsidR="00471528" w:rsidRPr="00941366">
        <w:rPr>
          <w:rFonts w:asciiTheme="majorBidi" w:hAnsiTheme="majorBidi" w:cstheme="majorBidi"/>
          <w:sz w:val="24"/>
          <w:szCs w:val="24"/>
        </w:rPr>
        <w:t xml:space="preserve"> </w:t>
      </w:r>
      <w:r w:rsidR="00022406" w:rsidRPr="00941366">
        <w:rPr>
          <w:rFonts w:asciiTheme="majorBidi" w:hAnsiTheme="majorBidi" w:cstheme="majorBidi"/>
          <w:sz w:val="18"/>
          <w:szCs w:val="18"/>
          <w:lang w:bidi="ar-SA"/>
        </w:rPr>
        <w:t>-.109</w:t>
      </w:r>
      <w:r w:rsidR="00022406" w:rsidRPr="00941366">
        <w:rPr>
          <w:rFonts w:asciiTheme="majorBidi" w:hAnsiTheme="majorBidi" w:cstheme="majorBidi"/>
          <w:sz w:val="18"/>
          <w:szCs w:val="18"/>
          <w:vertAlign w:val="superscript"/>
          <w:lang w:bidi="ar-SA"/>
        </w:rPr>
        <w:t>**</w:t>
      </w:r>
      <w:r w:rsidR="007A1CFA" w:rsidRPr="00941366">
        <w:rPr>
          <w:rFonts w:asciiTheme="majorBidi" w:hAnsiTheme="majorBidi" w:cstheme="majorBidi"/>
          <w:sz w:val="24"/>
          <w:szCs w:val="24"/>
        </w:rPr>
        <w:t>.</w:t>
      </w:r>
      <w:r w:rsidR="00A45EDF" w:rsidRPr="00941366">
        <w:rPr>
          <w:rFonts w:asciiTheme="majorBidi" w:hAnsiTheme="majorBidi" w:cstheme="majorBidi"/>
          <w:sz w:val="24"/>
          <w:szCs w:val="24"/>
        </w:rPr>
        <w:t xml:space="preserve"> In addition</w:t>
      </w:r>
      <w:r w:rsidR="000D0975" w:rsidRPr="00941366">
        <w:rPr>
          <w:rFonts w:asciiTheme="majorBidi" w:hAnsiTheme="majorBidi" w:cstheme="majorBidi"/>
          <w:sz w:val="24"/>
          <w:szCs w:val="24"/>
        </w:rPr>
        <w:t>,</w:t>
      </w:r>
      <w:r w:rsidR="00A45EDF" w:rsidRPr="00941366">
        <w:rPr>
          <w:rFonts w:asciiTheme="majorBidi" w:hAnsiTheme="majorBidi" w:cstheme="majorBidi"/>
          <w:sz w:val="24"/>
          <w:szCs w:val="24"/>
        </w:rPr>
        <w:t xml:space="preserve"> </w:t>
      </w:r>
      <w:r w:rsidR="000D0975" w:rsidRPr="00941366">
        <w:rPr>
          <w:rFonts w:asciiTheme="majorBidi" w:hAnsiTheme="majorBidi" w:cstheme="majorBidi"/>
          <w:sz w:val="24"/>
          <w:szCs w:val="24"/>
        </w:rPr>
        <w:t>T</w:t>
      </w:r>
      <w:r w:rsidR="007A1CFA" w:rsidRPr="00941366">
        <w:rPr>
          <w:rFonts w:asciiTheme="majorBidi" w:hAnsiTheme="majorBidi" w:cstheme="majorBidi"/>
          <w:sz w:val="24"/>
          <w:szCs w:val="24"/>
        </w:rPr>
        <w:t xml:space="preserve">able </w:t>
      </w:r>
      <w:r w:rsidR="0035009C" w:rsidRPr="00941366">
        <w:rPr>
          <w:rFonts w:asciiTheme="majorBidi" w:hAnsiTheme="majorBidi" w:cstheme="majorBidi"/>
          <w:sz w:val="24"/>
          <w:szCs w:val="24"/>
        </w:rPr>
        <w:t xml:space="preserve">2 </w:t>
      </w:r>
      <w:r w:rsidR="007A1CFA" w:rsidRPr="00941366">
        <w:rPr>
          <w:rFonts w:asciiTheme="majorBidi" w:hAnsiTheme="majorBidi" w:cstheme="majorBidi"/>
          <w:sz w:val="24"/>
          <w:szCs w:val="24"/>
        </w:rPr>
        <w:t xml:space="preserve">shows that there are insignificant associations between </w:t>
      </w:r>
      <w:r w:rsidR="00022406" w:rsidRPr="00941366">
        <w:rPr>
          <w:rFonts w:asciiTheme="majorBidi" w:hAnsiTheme="majorBidi" w:cstheme="majorBidi"/>
          <w:sz w:val="24"/>
          <w:szCs w:val="24"/>
        </w:rPr>
        <w:t>concentration</w:t>
      </w:r>
      <w:r w:rsidR="00A45EDF" w:rsidRPr="00941366">
        <w:rPr>
          <w:rFonts w:asciiTheme="majorBidi" w:hAnsiTheme="majorBidi" w:cstheme="majorBidi"/>
          <w:sz w:val="24"/>
          <w:szCs w:val="24"/>
        </w:rPr>
        <w:t xml:space="preserve"> of </w:t>
      </w:r>
      <w:r w:rsidR="007A1CFA" w:rsidRPr="00941366">
        <w:rPr>
          <w:rFonts w:asciiTheme="majorBidi" w:hAnsiTheme="majorBidi" w:cstheme="majorBidi"/>
          <w:sz w:val="24"/>
          <w:szCs w:val="24"/>
        </w:rPr>
        <w:t>ownership</w:t>
      </w:r>
      <w:r w:rsidR="000D0975" w:rsidRPr="00941366">
        <w:rPr>
          <w:rFonts w:asciiTheme="majorBidi" w:hAnsiTheme="majorBidi" w:cstheme="majorBidi"/>
          <w:sz w:val="24"/>
          <w:szCs w:val="24"/>
        </w:rPr>
        <w:t xml:space="preserve"> and</w:t>
      </w:r>
      <w:r w:rsidR="007A1CFA" w:rsidRPr="00941366">
        <w:rPr>
          <w:rFonts w:asciiTheme="majorBidi" w:hAnsiTheme="majorBidi" w:cstheme="majorBidi"/>
          <w:sz w:val="24"/>
          <w:szCs w:val="24"/>
        </w:rPr>
        <w:t xml:space="preserve"> </w:t>
      </w:r>
      <w:r w:rsidR="00A45EDF" w:rsidRPr="00941366">
        <w:rPr>
          <w:rFonts w:asciiTheme="majorBidi" w:hAnsiTheme="majorBidi" w:cstheme="majorBidi"/>
          <w:sz w:val="24"/>
          <w:szCs w:val="24"/>
        </w:rPr>
        <w:t>accounting</w:t>
      </w:r>
      <w:r w:rsidR="00C31193" w:rsidRPr="00941366">
        <w:rPr>
          <w:rFonts w:asciiTheme="majorBidi" w:hAnsiTheme="majorBidi" w:cstheme="majorBidi"/>
          <w:sz w:val="24"/>
          <w:szCs w:val="24"/>
        </w:rPr>
        <w:t xml:space="preserve"> conservatism</w:t>
      </w:r>
      <w:r w:rsidR="00022406" w:rsidRPr="00941366">
        <w:rPr>
          <w:rFonts w:asciiTheme="majorBidi" w:hAnsiTheme="majorBidi" w:cstheme="majorBidi"/>
          <w:sz w:val="24"/>
          <w:szCs w:val="24"/>
        </w:rPr>
        <w:t xml:space="preserve">. </w:t>
      </w:r>
      <w:r w:rsidR="00A45EDF" w:rsidRPr="00941366">
        <w:rPr>
          <w:rFonts w:asciiTheme="majorBidi" w:hAnsiTheme="majorBidi" w:cstheme="majorBidi"/>
          <w:sz w:val="24"/>
          <w:szCs w:val="24"/>
        </w:rPr>
        <w:t>Finally</w:t>
      </w:r>
      <w:r w:rsidR="000D0975" w:rsidRPr="00941366">
        <w:rPr>
          <w:rFonts w:asciiTheme="majorBidi" w:hAnsiTheme="majorBidi" w:cstheme="majorBidi"/>
          <w:sz w:val="24"/>
          <w:szCs w:val="24"/>
        </w:rPr>
        <w:t>,</w:t>
      </w:r>
      <w:r w:rsidR="00A45EDF" w:rsidRPr="00941366">
        <w:rPr>
          <w:rFonts w:asciiTheme="majorBidi" w:hAnsiTheme="majorBidi" w:cstheme="majorBidi"/>
          <w:sz w:val="24"/>
          <w:szCs w:val="24"/>
        </w:rPr>
        <w:t xml:space="preserve"> </w:t>
      </w:r>
      <w:r w:rsidR="00022406" w:rsidRPr="00941366">
        <w:rPr>
          <w:rFonts w:asciiTheme="majorBidi" w:hAnsiTheme="majorBidi" w:cstheme="majorBidi"/>
          <w:sz w:val="24"/>
          <w:szCs w:val="24"/>
        </w:rPr>
        <w:t>the  control variables under company size  and growth  show</w:t>
      </w:r>
      <w:r w:rsidR="000D0975" w:rsidRPr="00941366">
        <w:rPr>
          <w:rFonts w:asciiTheme="majorBidi" w:hAnsiTheme="majorBidi" w:cstheme="majorBidi"/>
          <w:sz w:val="24"/>
          <w:szCs w:val="24"/>
        </w:rPr>
        <w:t xml:space="preserve"> a</w:t>
      </w:r>
      <w:r w:rsidR="00022406" w:rsidRPr="00941366">
        <w:rPr>
          <w:rFonts w:asciiTheme="majorBidi" w:hAnsiTheme="majorBidi" w:cstheme="majorBidi"/>
          <w:sz w:val="24"/>
          <w:szCs w:val="24"/>
        </w:rPr>
        <w:t xml:space="preserve"> negative and</w:t>
      </w:r>
      <w:r w:rsidR="000D0975" w:rsidRPr="00941366">
        <w:rPr>
          <w:rFonts w:asciiTheme="majorBidi" w:hAnsiTheme="majorBidi" w:cstheme="majorBidi"/>
          <w:sz w:val="24"/>
          <w:szCs w:val="24"/>
        </w:rPr>
        <w:t xml:space="preserve"> a</w:t>
      </w:r>
      <w:r w:rsidR="00022406" w:rsidRPr="00941366">
        <w:rPr>
          <w:rFonts w:asciiTheme="majorBidi" w:hAnsiTheme="majorBidi" w:cstheme="majorBidi"/>
          <w:sz w:val="24"/>
          <w:szCs w:val="24"/>
        </w:rPr>
        <w:t xml:space="preserve"> positive relationship respectively with </w:t>
      </w:r>
      <w:r w:rsidR="00C31193" w:rsidRPr="00941366">
        <w:rPr>
          <w:rFonts w:asciiTheme="majorBidi" w:hAnsiTheme="majorBidi" w:cstheme="majorBidi"/>
          <w:sz w:val="24"/>
          <w:szCs w:val="24"/>
        </w:rPr>
        <w:t xml:space="preserve">accounting </w:t>
      </w:r>
      <w:r w:rsidR="0035009C" w:rsidRPr="00941366">
        <w:rPr>
          <w:rFonts w:asciiTheme="majorBidi" w:hAnsiTheme="majorBidi" w:cstheme="majorBidi"/>
          <w:sz w:val="24"/>
          <w:szCs w:val="24"/>
        </w:rPr>
        <w:t>conservatism</w:t>
      </w:r>
      <w:r w:rsidR="00022406" w:rsidRPr="00941366">
        <w:rPr>
          <w:rFonts w:asciiTheme="majorBidi" w:hAnsiTheme="majorBidi" w:cstheme="majorBidi"/>
          <w:sz w:val="24"/>
          <w:szCs w:val="24"/>
        </w:rPr>
        <w:t xml:space="preserve"> </w:t>
      </w:r>
      <w:r w:rsidR="00C31193" w:rsidRPr="00941366">
        <w:rPr>
          <w:rFonts w:asciiTheme="majorBidi" w:hAnsiTheme="majorBidi" w:cstheme="majorBidi"/>
          <w:sz w:val="24"/>
          <w:szCs w:val="24"/>
        </w:rPr>
        <w:t xml:space="preserve">while </w:t>
      </w:r>
      <w:r w:rsidR="00A45EDF" w:rsidRPr="00941366">
        <w:rPr>
          <w:rFonts w:asciiTheme="majorBidi" w:hAnsiTheme="majorBidi" w:cstheme="majorBidi"/>
          <w:sz w:val="24"/>
          <w:szCs w:val="24"/>
        </w:rPr>
        <w:t>leverage and profitability</w:t>
      </w:r>
      <w:r w:rsidR="000D0975" w:rsidRPr="00941366">
        <w:rPr>
          <w:rFonts w:asciiTheme="majorBidi" w:hAnsiTheme="majorBidi" w:cstheme="majorBidi"/>
          <w:sz w:val="24"/>
          <w:szCs w:val="24"/>
        </w:rPr>
        <w:t xml:space="preserve"> show no </w:t>
      </w:r>
      <w:r w:rsidR="00A45EDF" w:rsidRPr="00941366">
        <w:rPr>
          <w:rFonts w:asciiTheme="majorBidi" w:hAnsiTheme="majorBidi" w:cstheme="majorBidi"/>
          <w:sz w:val="24"/>
          <w:szCs w:val="24"/>
        </w:rPr>
        <w:t xml:space="preserve"> relationship with</w:t>
      </w:r>
      <w:r w:rsidR="000D0975" w:rsidRPr="00941366">
        <w:rPr>
          <w:rFonts w:asciiTheme="majorBidi" w:hAnsiTheme="majorBidi" w:cstheme="majorBidi"/>
          <w:sz w:val="24"/>
          <w:szCs w:val="24"/>
        </w:rPr>
        <w:t xml:space="preserve"> accounting</w:t>
      </w:r>
      <w:r w:rsidR="00A45EDF" w:rsidRPr="00941366">
        <w:rPr>
          <w:rFonts w:asciiTheme="majorBidi" w:hAnsiTheme="majorBidi" w:cstheme="majorBidi"/>
          <w:sz w:val="24"/>
          <w:szCs w:val="24"/>
        </w:rPr>
        <w:t xml:space="preserve"> conservatism</w:t>
      </w:r>
      <w:r w:rsidR="0035009C" w:rsidRPr="00941366">
        <w:rPr>
          <w:rFonts w:asciiTheme="majorBidi" w:hAnsiTheme="majorBidi" w:cstheme="majorBidi"/>
          <w:sz w:val="24"/>
          <w:szCs w:val="24"/>
        </w:rPr>
        <w:t>.</w:t>
      </w:r>
    </w:p>
    <w:p w:rsidR="001051A5" w:rsidRPr="00941366" w:rsidRDefault="001051A5" w:rsidP="001051A5">
      <w:pPr>
        <w:autoSpaceDE w:val="0"/>
        <w:autoSpaceDN w:val="0"/>
        <w:bidi w:val="0"/>
        <w:adjustRightInd w:val="0"/>
        <w:spacing w:after="0" w:line="360" w:lineRule="auto"/>
        <w:ind w:left="-567" w:right="-341"/>
        <w:jc w:val="both"/>
        <w:rPr>
          <w:rFonts w:asciiTheme="majorBidi" w:hAnsiTheme="majorBidi" w:cstheme="majorBidi"/>
          <w:sz w:val="24"/>
          <w:szCs w:val="24"/>
        </w:rPr>
      </w:pPr>
    </w:p>
    <w:p w:rsidR="007870AC" w:rsidRDefault="007870AC" w:rsidP="007870AC">
      <w:pPr>
        <w:autoSpaceDE w:val="0"/>
        <w:autoSpaceDN w:val="0"/>
        <w:bidi w:val="0"/>
        <w:adjustRightInd w:val="0"/>
        <w:spacing w:before="240" w:after="0" w:line="360" w:lineRule="auto"/>
        <w:ind w:right="-483"/>
        <w:contextualSpacing/>
        <w:jc w:val="both"/>
        <w:rPr>
          <w:rFonts w:asciiTheme="majorBidi" w:hAnsiTheme="majorBidi" w:cstheme="majorBidi"/>
          <w:sz w:val="28"/>
          <w:szCs w:val="28"/>
          <w:lang w:bidi="ar-SA"/>
        </w:rPr>
      </w:pPr>
    </w:p>
    <w:p w:rsidR="007870AC" w:rsidRDefault="007870AC" w:rsidP="007870AC">
      <w:pPr>
        <w:autoSpaceDE w:val="0"/>
        <w:autoSpaceDN w:val="0"/>
        <w:bidi w:val="0"/>
        <w:adjustRightInd w:val="0"/>
        <w:spacing w:before="240" w:after="0" w:line="360" w:lineRule="auto"/>
        <w:ind w:right="-483"/>
        <w:contextualSpacing/>
        <w:jc w:val="both"/>
        <w:rPr>
          <w:rFonts w:asciiTheme="majorBidi" w:hAnsiTheme="majorBidi" w:cstheme="majorBidi"/>
          <w:sz w:val="28"/>
          <w:szCs w:val="28"/>
          <w:lang w:bidi="ar-SA"/>
        </w:rPr>
      </w:pPr>
    </w:p>
    <w:tbl>
      <w:tblPr>
        <w:tblpPr w:leftFromText="180" w:rightFromText="180" w:vertAnchor="text" w:horzAnchor="margin" w:tblpXSpec="center" w:tblpY="629"/>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992"/>
        <w:gridCol w:w="1168"/>
        <w:gridCol w:w="992"/>
        <w:gridCol w:w="992"/>
        <w:gridCol w:w="918"/>
        <w:gridCol w:w="750"/>
        <w:gridCol w:w="992"/>
        <w:gridCol w:w="851"/>
      </w:tblGrid>
      <w:tr w:rsidR="007870AC" w:rsidRPr="00941366" w:rsidTr="00E019E1">
        <w:trPr>
          <w:trHeight w:val="417"/>
        </w:trPr>
        <w:tc>
          <w:tcPr>
            <w:tcW w:w="1101"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AC</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FORE</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CONSE</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GOV</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INST</w:t>
            </w:r>
          </w:p>
        </w:tc>
        <w:tc>
          <w:tcPr>
            <w:tcW w:w="9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C.SIZE</w:t>
            </w:r>
          </w:p>
        </w:tc>
        <w:tc>
          <w:tcPr>
            <w:tcW w:w="75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LEV</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GTH</w:t>
            </w:r>
          </w:p>
        </w:tc>
        <w:tc>
          <w:tcPr>
            <w:tcW w:w="851"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PROF</w:t>
            </w: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AC</w:t>
            </w: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r w:rsidRPr="00941366">
              <w:rPr>
                <w:rFonts w:asciiTheme="majorBidi" w:hAnsiTheme="majorBidi" w:cstheme="majorBidi"/>
                <w:sz w:val="18"/>
                <w:szCs w:val="18"/>
              </w:rPr>
              <w:t>1</w:t>
            </w: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116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1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FORE</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.023*</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w:t>
            </w:r>
          </w:p>
        </w:tc>
        <w:tc>
          <w:tcPr>
            <w:tcW w:w="116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1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18"/>
                <w:szCs w:val="18"/>
              </w:rPr>
            </w:pPr>
            <w:r w:rsidRPr="00941366">
              <w:rPr>
                <w:rFonts w:asciiTheme="majorBidi" w:hAnsiTheme="majorBidi" w:cstheme="majorBidi"/>
                <w:b/>
                <w:bCs/>
                <w:i/>
                <w:iCs/>
                <w:sz w:val="18"/>
                <w:szCs w:val="18"/>
                <w:lang w:bidi="ar-SA"/>
              </w:rPr>
              <w:t>CONSE</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.029</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.438</w:t>
            </w:r>
            <w:r w:rsidRPr="00941366">
              <w:rPr>
                <w:rFonts w:asciiTheme="majorBidi" w:hAnsiTheme="majorBidi" w:cstheme="majorBidi"/>
                <w:sz w:val="18"/>
                <w:szCs w:val="18"/>
                <w:vertAlign w:val="superscript"/>
                <w:lang w:bidi="ar-SA"/>
              </w:rPr>
              <w:t>**</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w:t>
            </w: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1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rPr>
          <w:trHeight w:val="408"/>
        </w:trPr>
        <w:tc>
          <w:tcPr>
            <w:tcW w:w="1101"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18"/>
                <w:szCs w:val="18"/>
              </w:rPr>
            </w:pPr>
            <w:r w:rsidRPr="00941366">
              <w:rPr>
                <w:rFonts w:asciiTheme="majorBidi" w:hAnsiTheme="majorBidi" w:cstheme="majorBidi"/>
                <w:b/>
                <w:bCs/>
                <w:i/>
                <w:iCs/>
                <w:sz w:val="18"/>
                <w:szCs w:val="18"/>
                <w:lang w:bidi="ar-SA"/>
              </w:rPr>
              <w:t>GOV</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-.109</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rtl/>
              </w:rPr>
            </w:pPr>
            <w:r w:rsidRPr="00941366">
              <w:rPr>
                <w:rFonts w:asciiTheme="majorBidi" w:hAnsiTheme="majorBidi" w:cstheme="majorBidi"/>
                <w:sz w:val="18"/>
                <w:szCs w:val="18"/>
                <w:lang w:bidi="ar-SA"/>
              </w:rPr>
              <w:t>-.026</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.056</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w:t>
            </w: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1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INST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.168</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.213</w:t>
            </w:r>
            <w:r w:rsidRPr="00941366">
              <w:rPr>
                <w:rFonts w:asciiTheme="majorBidi" w:hAnsiTheme="majorBidi" w:cstheme="majorBidi"/>
                <w:sz w:val="18"/>
                <w:szCs w:val="18"/>
                <w:vertAlign w:val="superscript"/>
                <w:lang w:bidi="ar-SA"/>
              </w:rPr>
              <w:t>**</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.282</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-.308</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w:t>
            </w:r>
          </w:p>
        </w:tc>
        <w:tc>
          <w:tcPr>
            <w:tcW w:w="918"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rPr>
          <w:trHeight w:val="512"/>
        </w:trPr>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C.SIZE</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-.080</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.416</w:t>
            </w:r>
            <w:r w:rsidRPr="00941366">
              <w:rPr>
                <w:rFonts w:asciiTheme="majorBidi" w:hAnsiTheme="majorBidi" w:cstheme="majorBidi"/>
                <w:sz w:val="18"/>
                <w:szCs w:val="18"/>
                <w:vertAlign w:val="superscript"/>
                <w:lang w:bidi="ar-SA"/>
              </w:rPr>
              <w:t>**</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.019</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-.108</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.312</w:t>
            </w:r>
            <w:r w:rsidRPr="00941366">
              <w:rPr>
                <w:rFonts w:asciiTheme="majorBidi" w:hAnsiTheme="majorBidi" w:cstheme="majorBidi"/>
                <w:sz w:val="18"/>
                <w:szCs w:val="18"/>
                <w:vertAlign w:val="superscript"/>
                <w:lang w:bidi="ar-SA"/>
              </w:rPr>
              <w:t>**</w:t>
            </w:r>
          </w:p>
        </w:tc>
        <w:tc>
          <w:tcPr>
            <w:tcW w:w="9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w:t>
            </w:r>
          </w:p>
        </w:tc>
        <w:tc>
          <w:tcPr>
            <w:tcW w:w="750"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LEV</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tl/>
              </w:rPr>
            </w:pPr>
            <w:r w:rsidRPr="00941366">
              <w:rPr>
                <w:rFonts w:asciiTheme="majorBidi" w:hAnsiTheme="majorBidi" w:cstheme="majorBidi"/>
                <w:sz w:val="18"/>
                <w:szCs w:val="18"/>
              </w:rPr>
              <w:t>-.007</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.135</w:t>
            </w:r>
          </w:p>
        </w:tc>
        <w:tc>
          <w:tcPr>
            <w:tcW w:w="1168"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.069</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tl/>
              </w:rPr>
            </w:pPr>
            <w:r w:rsidRPr="00941366">
              <w:rPr>
                <w:rFonts w:asciiTheme="majorBidi" w:hAnsiTheme="majorBidi" w:cstheme="majorBidi"/>
                <w:sz w:val="18"/>
                <w:szCs w:val="18"/>
              </w:rPr>
              <w:t>-.185</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.214</w:t>
            </w:r>
          </w:p>
        </w:tc>
        <w:tc>
          <w:tcPr>
            <w:tcW w:w="918"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.288</w:t>
            </w:r>
          </w:p>
        </w:tc>
        <w:tc>
          <w:tcPr>
            <w:tcW w:w="750"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1</w:t>
            </w:r>
          </w:p>
        </w:tc>
        <w:tc>
          <w:tcPr>
            <w:tcW w:w="992"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GTH</w:t>
            </w:r>
          </w:p>
        </w:tc>
        <w:tc>
          <w:tcPr>
            <w:tcW w:w="992" w:type="dxa"/>
            <w:shd w:val="clear" w:color="auto" w:fill="auto"/>
            <w:vAlign w:val="center"/>
          </w:tcPr>
          <w:p w:rsidR="007870AC" w:rsidRPr="00941366" w:rsidRDefault="007870AC" w:rsidP="00E019E1">
            <w:pPr>
              <w:bidi w:val="0"/>
              <w:jc w:val="center"/>
              <w:rPr>
                <w:rFonts w:asciiTheme="majorBidi" w:hAnsiTheme="majorBidi" w:cstheme="majorBidi"/>
                <w:sz w:val="18"/>
                <w:szCs w:val="18"/>
              </w:rPr>
            </w:pPr>
            <w:r w:rsidRPr="00941366">
              <w:rPr>
                <w:rFonts w:asciiTheme="majorBidi" w:hAnsiTheme="majorBidi" w:cstheme="majorBidi"/>
                <w:sz w:val="18"/>
                <w:szCs w:val="18"/>
              </w:rPr>
              <w:t>.132**</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tl/>
              </w:rPr>
            </w:pPr>
            <w:r w:rsidRPr="00941366">
              <w:rPr>
                <w:rFonts w:asciiTheme="majorBidi" w:hAnsiTheme="majorBidi" w:cstheme="majorBidi"/>
                <w:sz w:val="18"/>
                <w:szCs w:val="18"/>
              </w:rPr>
              <w:t>-.004</w:t>
            </w:r>
          </w:p>
        </w:tc>
        <w:tc>
          <w:tcPr>
            <w:tcW w:w="1168"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.025</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tl/>
              </w:rPr>
            </w:pPr>
            <w:r w:rsidRPr="00941366">
              <w:rPr>
                <w:rFonts w:asciiTheme="majorBidi" w:hAnsiTheme="majorBidi" w:cstheme="majorBidi"/>
                <w:sz w:val="18"/>
                <w:szCs w:val="18"/>
              </w:rPr>
              <w:t>-.031</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.068</w:t>
            </w:r>
          </w:p>
        </w:tc>
        <w:tc>
          <w:tcPr>
            <w:tcW w:w="918"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-.009</w:t>
            </w:r>
          </w:p>
        </w:tc>
        <w:tc>
          <w:tcPr>
            <w:tcW w:w="750" w:type="dxa"/>
            <w:shd w:val="clear" w:color="auto" w:fill="auto"/>
            <w:vAlign w:val="center"/>
          </w:tcPr>
          <w:p w:rsidR="007870AC" w:rsidRPr="00941366" w:rsidRDefault="007870AC" w:rsidP="00E019E1">
            <w:pPr>
              <w:jc w:val="center"/>
              <w:rPr>
                <w:rFonts w:asciiTheme="majorBidi" w:hAnsiTheme="majorBidi" w:cstheme="majorBidi"/>
                <w:sz w:val="18"/>
                <w:szCs w:val="18"/>
                <w:rtl/>
              </w:rPr>
            </w:pPr>
            <w:r w:rsidRPr="00941366">
              <w:rPr>
                <w:rFonts w:asciiTheme="majorBidi" w:hAnsiTheme="majorBidi" w:cstheme="majorBidi"/>
                <w:sz w:val="18"/>
                <w:szCs w:val="18"/>
              </w:rPr>
              <w:t>-.014</w:t>
            </w:r>
          </w:p>
        </w:tc>
        <w:tc>
          <w:tcPr>
            <w:tcW w:w="992" w:type="dxa"/>
            <w:shd w:val="clear" w:color="auto" w:fill="auto"/>
            <w:vAlign w:val="center"/>
          </w:tcPr>
          <w:p w:rsidR="007870AC" w:rsidRPr="00941366" w:rsidRDefault="007870AC" w:rsidP="00E019E1">
            <w:pPr>
              <w:jc w:val="center"/>
              <w:rPr>
                <w:rFonts w:asciiTheme="majorBidi" w:hAnsiTheme="majorBidi" w:cstheme="majorBidi"/>
                <w:sz w:val="18"/>
                <w:szCs w:val="18"/>
              </w:rPr>
            </w:pPr>
            <w:r w:rsidRPr="00941366">
              <w:rPr>
                <w:rFonts w:asciiTheme="majorBidi" w:hAnsiTheme="majorBidi" w:cstheme="majorBidi"/>
                <w:sz w:val="18"/>
                <w:szCs w:val="18"/>
              </w:rPr>
              <w:t>1</w:t>
            </w:r>
          </w:p>
        </w:tc>
        <w:tc>
          <w:tcPr>
            <w:tcW w:w="851" w:type="dxa"/>
            <w:vAlign w:val="center"/>
          </w:tcPr>
          <w:p w:rsidR="007870AC" w:rsidRPr="00941366" w:rsidRDefault="007870AC" w:rsidP="00E019E1">
            <w:pPr>
              <w:jc w:val="center"/>
              <w:rPr>
                <w:rFonts w:asciiTheme="majorBidi" w:hAnsiTheme="majorBidi" w:cstheme="majorBidi"/>
                <w:sz w:val="18"/>
                <w:szCs w:val="18"/>
              </w:rPr>
            </w:pPr>
          </w:p>
        </w:tc>
      </w:tr>
      <w:tr w:rsidR="007870AC" w:rsidRPr="00941366" w:rsidTr="00E019E1">
        <w:tc>
          <w:tcPr>
            <w:tcW w:w="1101" w:type="dxa"/>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18"/>
                <w:szCs w:val="18"/>
                <w:lang w:bidi="ar-SA"/>
              </w:rPr>
            </w:pPr>
            <w:r w:rsidRPr="00941366">
              <w:rPr>
                <w:rFonts w:asciiTheme="majorBidi" w:hAnsiTheme="majorBidi" w:cstheme="majorBidi"/>
                <w:b/>
                <w:bCs/>
                <w:i/>
                <w:iCs/>
                <w:sz w:val="18"/>
                <w:szCs w:val="18"/>
                <w:lang w:bidi="ar-SA"/>
              </w:rPr>
              <w:t>PROF</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.048</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.021</w:t>
            </w:r>
          </w:p>
        </w:tc>
        <w:tc>
          <w:tcPr>
            <w:tcW w:w="116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.029</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.104</w:t>
            </w:r>
            <w:r w:rsidRPr="00941366">
              <w:rPr>
                <w:rFonts w:asciiTheme="majorBidi" w:hAnsiTheme="majorBidi" w:cstheme="majorBidi"/>
                <w:sz w:val="18"/>
                <w:szCs w:val="18"/>
                <w:vertAlign w:val="superscript"/>
                <w:lang w:bidi="ar-SA"/>
              </w:rPr>
              <w:t>**</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.043</w:t>
            </w:r>
          </w:p>
        </w:tc>
        <w:tc>
          <w:tcPr>
            <w:tcW w:w="918"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.023</w:t>
            </w:r>
          </w:p>
        </w:tc>
        <w:tc>
          <w:tcPr>
            <w:tcW w:w="750"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-.059</w:t>
            </w:r>
          </w:p>
        </w:tc>
        <w:tc>
          <w:tcPr>
            <w:tcW w:w="99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-.017</w:t>
            </w:r>
          </w:p>
        </w:tc>
        <w:tc>
          <w:tcPr>
            <w:tcW w:w="851" w:type="dxa"/>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sz w:val="18"/>
                <w:szCs w:val="18"/>
              </w:rPr>
            </w:pPr>
            <w:r w:rsidRPr="00941366">
              <w:rPr>
                <w:rFonts w:asciiTheme="majorBidi" w:hAnsiTheme="majorBidi" w:cstheme="majorBidi"/>
                <w:sz w:val="18"/>
                <w:szCs w:val="18"/>
              </w:rPr>
              <w:t>1</w:t>
            </w:r>
          </w:p>
        </w:tc>
      </w:tr>
      <w:tr w:rsidR="007870AC" w:rsidRPr="00941366" w:rsidTr="00E019E1">
        <w:tc>
          <w:tcPr>
            <w:tcW w:w="9748" w:type="dxa"/>
            <w:gridSpan w:val="10"/>
            <w:shd w:val="clear" w:color="auto" w:fill="auto"/>
            <w:vAlign w:val="center"/>
          </w:tcPr>
          <w:p w:rsidR="007870AC" w:rsidRPr="00941366" w:rsidRDefault="007870AC" w:rsidP="00E019E1">
            <w:pPr>
              <w:autoSpaceDE w:val="0"/>
              <w:autoSpaceDN w:val="0"/>
              <w:bidi w:val="0"/>
              <w:adjustRightInd w:val="0"/>
              <w:spacing w:after="0" w:line="240" w:lineRule="auto"/>
              <w:jc w:val="both"/>
              <w:rPr>
                <w:rFonts w:asciiTheme="majorBidi" w:hAnsiTheme="majorBidi" w:cstheme="majorBidi"/>
                <w:sz w:val="24"/>
                <w:szCs w:val="24"/>
              </w:rPr>
            </w:pPr>
            <w:r w:rsidRPr="00941366">
              <w:rPr>
                <w:rFonts w:asciiTheme="majorBidi" w:hAnsiTheme="majorBidi" w:cstheme="majorBidi"/>
                <w:sz w:val="24"/>
                <w:szCs w:val="24"/>
              </w:rPr>
              <w:t>Notes: This table presents the correlation matrix for the variables examined in the current study ** and * indicate significance levels of 0.01 and 0.05 respectively.</w:t>
            </w:r>
          </w:p>
        </w:tc>
      </w:tr>
    </w:tbl>
    <w:p w:rsidR="007870AC" w:rsidRPr="00941366" w:rsidRDefault="007870AC" w:rsidP="007870AC">
      <w:pPr>
        <w:bidi w:val="0"/>
        <w:jc w:val="center"/>
        <w:rPr>
          <w:rFonts w:asciiTheme="majorBidi" w:hAnsiTheme="majorBidi" w:cstheme="majorBidi"/>
          <w:b/>
          <w:bCs/>
          <w:sz w:val="28"/>
          <w:szCs w:val="28"/>
          <w:lang w:bidi="ar-YE"/>
        </w:rPr>
      </w:pPr>
      <w:r w:rsidRPr="00941366">
        <w:rPr>
          <w:rFonts w:asciiTheme="majorBidi" w:hAnsiTheme="majorBidi" w:cstheme="majorBidi"/>
          <w:b/>
          <w:bCs/>
          <w:sz w:val="28"/>
          <w:szCs w:val="28"/>
          <w:lang w:bidi="ar-YE"/>
        </w:rPr>
        <w:t>Table 2: Pearson Correlation Matrix</w:t>
      </w:r>
    </w:p>
    <w:p w:rsidR="00C31193" w:rsidRPr="00941366" w:rsidRDefault="00C31193" w:rsidP="00C31193">
      <w:pPr>
        <w:autoSpaceDE w:val="0"/>
        <w:autoSpaceDN w:val="0"/>
        <w:bidi w:val="0"/>
        <w:adjustRightInd w:val="0"/>
        <w:spacing w:after="0" w:line="240" w:lineRule="auto"/>
        <w:rPr>
          <w:rFonts w:asciiTheme="majorBidi" w:hAnsiTheme="majorBidi" w:cstheme="majorBidi"/>
          <w:sz w:val="24"/>
          <w:szCs w:val="24"/>
          <w:lang w:bidi="ar-SA"/>
        </w:rPr>
      </w:pPr>
    </w:p>
    <w:p w:rsidR="003B6685" w:rsidRPr="00941366" w:rsidRDefault="003B6685" w:rsidP="00A07E9E">
      <w:pPr>
        <w:numPr>
          <w:ilvl w:val="1"/>
          <w:numId w:val="18"/>
        </w:numPr>
        <w:autoSpaceDE w:val="0"/>
        <w:autoSpaceDN w:val="0"/>
        <w:bidi w:val="0"/>
        <w:adjustRightInd w:val="0"/>
        <w:spacing w:after="0" w:line="480" w:lineRule="auto"/>
        <w:rPr>
          <w:rFonts w:asciiTheme="majorBidi" w:hAnsiTheme="majorBidi" w:cstheme="majorBidi"/>
          <w:b/>
          <w:bCs/>
          <w:sz w:val="24"/>
          <w:szCs w:val="24"/>
        </w:rPr>
      </w:pPr>
      <w:r w:rsidRPr="00941366">
        <w:rPr>
          <w:rFonts w:asciiTheme="majorBidi" w:hAnsiTheme="majorBidi" w:cstheme="majorBidi"/>
          <w:b/>
          <w:bCs/>
          <w:sz w:val="24"/>
          <w:szCs w:val="24"/>
        </w:rPr>
        <w:t>Regression Results</w:t>
      </w:r>
    </w:p>
    <w:p w:rsidR="00411C77" w:rsidRPr="00941366" w:rsidRDefault="00411C77" w:rsidP="00411C77">
      <w:pPr>
        <w:autoSpaceDE w:val="0"/>
        <w:autoSpaceDN w:val="0"/>
        <w:bidi w:val="0"/>
        <w:adjustRightInd w:val="0"/>
        <w:spacing w:after="0" w:line="240" w:lineRule="auto"/>
        <w:rPr>
          <w:rFonts w:asciiTheme="majorBidi" w:hAnsiTheme="majorBidi" w:cstheme="majorBidi"/>
          <w:sz w:val="24"/>
          <w:szCs w:val="24"/>
          <w:lang w:bidi="ar-SA"/>
        </w:rPr>
      </w:pPr>
    </w:p>
    <w:p w:rsidR="006A0C67" w:rsidRPr="00941366" w:rsidRDefault="006A0C67" w:rsidP="00E440DE">
      <w:pPr>
        <w:bidi w:val="0"/>
        <w:spacing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t>The</w:t>
      </w:r>
      <w:r w:rsidR="000D0975" w:rsidRPr="00941366">
        <w:rPr>
          <w:rFonts w:asciiTheme="majorBidi" w:hAnsiTheme="majorBidi" w:cstheme="majorBidi"/>
          <w:sz w:val="24"/>
          <w:szCs w:val="24"/>
        </w:rPr>
        <w:t xml:space="preserve"> </w:t>
      </w:r>
      <w:r w:rsidR="00C31193" w:rsidRPr="00941366">
        <w:rPr>
          <w:rFonts w:asciiTheme="majorBidi" w:hAnsiTheme="majorBidi" w:cstheme="majorBidi"/>
          <w:sz w:val="24"/>
          <w:szCs w:val="24"/>
        </w:rPr>
        <w:t xml:space="preserve">coefficients </w:t>
      </w:r>
      <w:r w:rsidR="00E440DE">
        <w:rPr>
          <w:rFonts w:asciiTheme="majorBidi" w:hAnsiTheme="majorBidi" w:cstheme="majorBidi"/>
          <w:sz w:val="24"/>
          <w:szCs w:val="24"/>
        </w:rPr>
        <w:t>t</w:t>
      </w:r>
      <w:r w:rsidR="00C31193" w:rsidRPr="00941366">
        <w:rPr>
          <w:rFonts w:asciiTheme="majorBidi" w:hAnsiTheme="majorBidi" w:cstheme="majorBidi"/>
          <w:sz w:val="24"/>
          <w:szCs w:val="24"/>
        </w:rPr>
        <w:t xml:space="preserve">able demonstrates the interrelationships between </w:t>
      </w:r>
      <w:r w:rsidR="00FC5F84" w:rsidRPr="00941366">
        <w:rPr>
          <w:rFonts w:asciiTheme="majorBidi" w:hAnsiTheme="majorBidi" w:cstheme="majorBidi"/>
          <w:sz w:val="24"/>
          <w:szCs w:val="24"/>
        </w:rPr>
        <w:t>accounting conservatism</w:t>
      </w:r>
      <w:r w:rsidRPr="00941366">
        <w:rPr>
          <w:rFonts w:asciiTheme="majorBidi" w:hAnsiTheme="majorBidi" w:cstheme="majorBidi"/>
          <w:sz w:val="24"/>
          <w:szCs w:val="24"/>
        </w:rPr>
        <w:t xml:space="preserve"> as the dependent variable and a number of other</w:t>
      </w:r>
      <w:r w:rsidR="000D0975" w:rsidRPr="00941366">
        <w:rPr>
          <w:rFonts w:asciiTheme="majorBidi" w:hAnsiTheme="majorBidi" w:cstheme="majorBidi"/>
          <w:sz w:val="24"/>
          <w:szCs w:val="24"/>
        </w:rPr>
        <w:t xml:space="preserve"> independent</w:t>
      </w:r>
      <w:r w:rsidRPr="00941366">
        <w:rPr>
          <w:rFonts w:asciiTheme="majorBidi" w:hAnsiTheme="majorBidi" w:cstheme="majorBidi"/>
          <w:sz w:val="24"/>
          <w:szCs w:val="24"/>
        </w:rPr>
        <w:t xml:space="preserve"> variables</w:t>
      </w:r>
      <w:r w:rsidR="00C31193" w:rsidRPr="00941366">
        <w:rPr>
          <w:rFonts w:asciiTheme="majorBidi" w:hAnsiTheme="majorBidi" w:cstheme="majorBidi"/>
          <w:sz w:val="24"/>
          <w:szCs w:val="24"/>
        </w:rPr>
        <w:t xml:space="preserve"> </w:t>
      </w:r>
      <w:r w:rsidRPr="00941366">
        <w:rPr>
          <w:rFonts w:asciiTheme="majorBidi" w:hAnsiTheme="majorBidi" w:cstheme="majorBidi"/>
          <w:sz w:val="24"/>
          <w:szCs w:val="24"/>
        </w:rPr>
        <w:t>(</w:t>
      </w:r>
      <w:r w:rsidR="00FC5F84" w:rsidRPr="00941366">
        <w:rPr>
          <w:rFonts w:asciiTheme="majorBidi" w:hAnsiTheme="majorBidi" w:cstheme="majorBidi"/>
          <w:sz w:val="24"/>
          <w:szCs w:val="24"/>
        </w:rPr>
        <w:t xml:space="preserve">ownership structure </w:t>
      </w:r>
      <w:r w:rsidRPr="00941366">
        <w:rPr>
          <w:rFonts w:asciiTheme="majorBidi" w:hAnsiTheme="majorBidi" w:cstheme="majorBidi"/>
          <w:sz w:val="24"/>
          <w:szCs w:val="24"/>
        </w:rPr>
        <w:t>and control variables). Thus, b</w:t>
      </w:r>
      <w:r w:rsidR="00C31193" w:rsidRPr="00941366">
        <w:rPr>
          <w:rFonts w:asciiTheme="majorBidi" w:hAnsiTheme="majorBidi" w:cstheme="majorBidi"/>
          <w:sz w:val="24"/>
          <w:szCs w:val="24"/>
        </w:rPr>
        <w:t xml:space="preserve">efore conducting the regression </w:t>
      </w:r>
      <w:r w:rsidRPr="00941366">
        <w:rPr>
          <w:rFonts w:asciiTheme="majorBidi" w:hAnsiTheme="majorBidi" w:cstheme="majorBidi"/>
          <w:sz w:val="24"/>
          <w:szCs w:val="24"/>
        </w:rPr>
        <w:t xml:space="preserve">analysis, multicollinearity was tested by employing the </w:t>
      </w:r>
      <w:r w:rsidRPr="00941366">
        <w:rPr>
          <w:rFonts w:asciiTheme="majorBidi" w:hAnsiTheme="majorBidi" w:cstheme="majorBidi"/>
          <w:sz w:val="24"/>
          <w:szCs w:val="24"/>
          <w:lang w:bidi="ar-SA"/>
        </w:rPr>
        <w:t>Tolerance</w:t>
      </w:r>
      <w:r w:rsidRPr="00941366">
        <w:rPr>
          <w:rFonts w:asciiTheme="majorBidi" w:hAnsiTheme="majorBidi" w:cstheme="majorBidi"/>
          <w:sz w:val="24"/>
          <w:szCs w:val="24"/>
        </w:rPr>
        <w:t xml:space="preserve"> and Variance Inflation Factor (VIF) to detect any noises in the model. When carried out for the purpose of this investigation, this statistical test gave no indication of multicollinearity problems</w:t>
      </w:r>
      <w:r w:rsidR="000D0975"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0D0975" w:rsidRPr="00941366">
        <w:rPr>
          <w:rFonts w:asciiTheme="majorBidi" w:hAnsiTheme="majorBidi" w:cstheme="majorBidi"/>
          <w:sz w:val="24"/>
          <w:szCs w:val="24"/>
        </w:rPr>
        <w:t>A</w:t>
      </w:r>
      <w:r w:rsidRPr="00941366">
        <w:rPr>
          <w:rFonts w:asciiTheme="majorBidi" w:hAnsiTheme="majorBidi" w:cstheme="majorBidi"/>
          <w:sz w:val="24"/>
          <w:szCs w:val="24"/>
        </w:rPr>
        <w:t>s shown in the</w:t>
      </w:r>
      <w:r w:rsidR="000D0975" w:rsidRPr="00941366">
        <w:rPr>
          <w:rFonts w:asciiTheme="majorBidi" w:hAnsiTheme="majorBidi" w:cstheme="majorBidi"/>
          <w:sz w:val="24"/>
          <w:szCs w:val="24"/>
        </w:rPr>
        <w:t xml:space="preserve"> above</w:t>
      </w:r>
      <w:r w:rsidRPr="00941366">
        <w:rPr>
          <w:rFonts w:asciiTheme="majorBidi" w:hAnsiTheme="majorBidi" w:cstheme="majorBidi"/>
          <w:sz w:val="24"/>
          <w:szCs w:val="24"/>
        </w:rPr>
        <w:t xml:space="preserve"> </w:t>
      </w:r>
      <w:r w:rsidR="000D0975" w:rsidRPr="00941366">
        <w:rPr>
          <w:rFonts w:asciiTheme="majorBidi" w:hAnsiTheme="majorBidi" w:cstheme="majorBidi"/>
          <w:sz w:val="24"/>
          <w:szCs w:val="24"/>
        </w:rPr>
        <w:t>T</w:t>
      </w:r>
      <w:r w:rsidRPr="00941366">
        <w:rPr>
          <w:rFonts w:asciiTheme="majorBidi" w:hAnsiTheme="majorBidi" w:cstheme="majorBidi"/>
          <w:sz w:val="24"/>
          <w:szCs w:val="24"/>
        </w:rPr>
        <w:t>able</w:t>
      </w:r>
      <w:r w:rsidR="00C31193"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we </w:t>
      </w:r>
      <w:r w:rsidR="001E7917" w:rsidRPr="00941366">
        <w:rPr>
          <w:rFonts w:asciiTheme="majorBidi" w:hAnsiTheme="majorBidi" w:cstheme="majorBidi"/>
          <w:sz w:val="24"/>
          <w:szCs w:val="24"/>
        </w:rPr>
        <w:t>see</w:t>
      </w:r>
      <w:r w:rsidR="000D0975" w:rsidRPr="00941366">
        <w:rPr>
          <w:rFonts w:asciiTheme="majorBidi" w:hAnsiTheme="majorBidi" w:cstheme="majorBidi"/>
          <w:sz w:val="24"/>
          <w:szCs w:val="24"/>
        </w:rPr>
        <w:t xml:space="preserve"> that</w:t>
      </w:r>
      <w:r w:rsidRPr="00941366">
        <w:rPr>
          <w:rFonts w:asciiTheme="majorBidi" w:hAnsiTheme="majorBidi" w:cstheme="majorBidi"/>
          <w:sz w:val="24"/>
          <w:szCs w:val="24"/>
        </w:rPr>
        <w:t xml:space="preserve"> </w:t>
      </w:r>
      <w:r w:rsidR="001E7917" w:rsidRPr="00941366">
        <w:rPr>
          <w:rFonts w:asciiTheme="majorBidi" w:hAnsiTheme="majorBidi" w:cstheme="majorBidi"/>
          <w:sz w:val="24"/>
          <w:szCs w:val="24"/>
        </w:rPr>
        <w:t>t</w:t>
      </w:r>
      <w:r w:rsidRPr="00941366">
        <w:rPr>
          <w:rFonts w:asciiTheme="majorBidi" w:hAnsiTheme="majorBidi" w:cstheme="majorBidi"/>
          <w:sz w:val="24"/>
          <w:szCs w:val="24"/>
        </w:rPr>
        <w:t xml:space="preserve">his test </w:t>
      </w:r>
      <w:r w:rsidR="000D0975" w:rsidRPr="00941366">
        <w:rPr>
          <w:rFonts w:asciiTheme="majorBidi" w:hAnsiTheme="majorBidi" w:cstheme="majorBidi"/>
          <w:sz w:val="24"/>
          <w:szCs w:val="24"/>
        </w:rPr>
        <w:t xml:space="preserve">checks </w:t>
      </w:r>
      <w:r w:rsidR="00C31193" w:rsidRPr="00941366">
        <w:rPr>
          <w:rFonts w:asciiTheme="majorBidi" w:hAnsiTheme="majorBidi" w:cstheme="majorBidi"/>
          <w:sz w:val="24"/>
          <w:szCs w:val="24"/>
        </w:rPr>
        <w:t xml:space="preserve">the linear interaction </w:t>
      </w:r>
      <w:r w:rsidRPr="00941366">
        <w:rPr>
          <w:rFonts w:asciiTheme="majorBidi" w:hAnsiTheme="majorBidi" w:cstheme="majorBidi"/>
          <w:sz w:val="24"/>
          <w:szCs w:val="24"/>
        </w:rPr>
        <w:t xml:space="preserve">through </w:t>
      </w:r>
      <w:r w:rsidR="000D0975" w:rsidRPr="00941366">
        <w:rPr>
          <w:rFonts w:asciiTheme="majorBidi" w:hAnsiTheme="majorBidi" w:cstheme="majorBidi"/>
          <w:sz w:val="24"/>
          <w:szCs w:val="24"/>
        </w:rPr>
        <w:t xml:space="preserve">the </w:t>
      </w:r>
      <w:r w:rsidRPr="00941366">
        <w:rPr>
          <w:rFonts w:asciiTheme="majorBidi" w:hAnsiTheme="majorBidi" w:cstheme="majorBidi"/>
          <w:sz w:val="24"/>
          <w:szCs w:val="24"/>
        </w:rPr>
        <w:t>tolerance calculate</w:t>
      </w:r>
      <w:r w:rsidR="0020111F" w:rsidRPr="00941366">
        <w:rPr>
          <w:rFonts w:asciiTheme="majorBidi" w:hAnsiTheme="majorBidi" w:cstheme="majorBidi"/>
          <w:sz w:val="24"/>
          <w:szCs w:val="24"/>
        </w:rPr>
        <w:t>d for each independent variable</w:t>
      </w:r>
      <w:r w:rsidRPr="00941366">
        <w:rPr>
          <w:rFonts w:asciiTheme="majorBidi" w:hAnsiTheme="majorBidi" w:cstheme="majorBidi"/>
          <w:sz w:val="24"/>
          <w:szCs w:val="24"/>
        </w:rPr>
        <w:t xml:space="preserve"> and</w:t>
      </w:r>
      <w:r w:rsidR="000D0975" w:rsidRPr="00941366">
        <w:rPr>
          <w:rFonts w:asciiTheme="majorBidi" w:hAnsiTheme="majorBidi" w:cstheme="majorBidi"/>
          <w:sz w:val="24"/>
          <w:szCs w:val="24"/>
        </w:rPr>
        <w:t>,</w:t>
      </w:r>
      <w:r w:rsidRPr="00941366">
        <w:rPr>
          <w:rFonts w:asciiTheme="majorBidi" w:hAnsiTheme="majorBidi" w:cstheme="majorBidi"/>
          <w:sz w:val="24"/>
          <w:szCs w:val="24"/>
        </w:rPr>
        <w:t xml:space="preserve"> then</w:t>
      </w:r>
      <w:r w:rsidR="000D0975" w:rsidRPr="00941366">
        <w:rPr>
          <w:rFonts w:asciiTheme="majorBidi" w:hAnsiTheme="majorBidi" w:cstheme="majorBidi"/>
          <w:sz w:val="24"/>
          <w:szCs w:val="24"/>
        </w:rPr>
        <w:t>,</w:t>
      </w:r>
      <w:r w:rsidRPr="00941366">
        <w:rPr>
          <w:rFonts w:asciiTheme="majorBidi" w:hAnsiTheme="majorBidi" w:cstheme="majorBidi"/>
          <w:sz w:val="24"/>
          <w:szCs w:val="24"/>
        </w:rPr>
        <w:t xml:space="preserve"> calculate</w:t>
      </w:r>
      <w:r w:rsidR="000D0975" w:rsidRPr="00941366">
        <w:rPr>
          <w:rFonts w:asciiTheme="majorBidi" w:hAnsiTheme="majorBidi" w:cstheme="majorBidi"/>
          <w:sz w:val="24"/>
          <w:szCs w:val="24"/>
        </w:rPr>
        <w:t>s the VIF</w:t>
      </w:r>
      <w:r w:rsidRPr="00941366">
        <w:rPr>
          <w:rFonts w:asciiTheme="majorBidi" w:hAnsiTheme="majorBidi" w:cstheme="majorBidi"/>
          <w:sz w:val="24"/>
          <w:szCs w:val="24"/>
        </w:rPr>
        <w:t xml:space="preserve">. </w:t>
      </w:r>
      <w:r w:rsidR="000D0975" w:rsidRPr="00941366">
        <w:rPr>
          <w:rFonts w:asciiTheme="majorBidi" w:hAnsiTheme="majorBidi" w:cstheme="majorBidi"/>
          <w:sz w:val="24"/>
          <w:szCs w:val="24"/>
        </w:rPr>
        <w:t xml:space="preserve"> As noted from </w:t>
      </w:r>
      <w:r w:rsidRPr="00941366">
        <w:rPr>
          <w:rFonts w:asciiTheme="majorBidi" w:hAnsiTheme="majorBidi" w:cstheme="majorBidi"/>
          <w:sz w:val="24"/>
          <w:szCs w:val="24"/>
        </w:rPr>
        <w:t xml:space="preserve">Table </w:t>
      </w:r>
      <w:r w:rsidR="00FC5F84" w:rsidRPr="00941366">
        <w:rPr>
          <w:rFonts w:asciiTheme="majorBidi" w:hAnsiTheme="majorBidi" w:cstheme="majorBidi"/>
          <w:sz w:val="24"/>
          <w:szCs w:val="24"/>
        </w:rPr>
        <w:t>3</w:t>
      </w:r>
      <w:r w:rsidR="000D0975" w:rsidRPr="00941366">
        <w:rPr>
          <w:rFonts w:asciiTheme="majorBidi" w:hAnsiTheme="majorBidi" w:cstheme="majorBidi"/>
          <w:sz w:val="24"/>
          <w:szCs w:val="24"/>
        </w:rPr>
        <w:t>,</w:t>
      </w:r>
      <w:r w:rsidR="00C31193" w:rsidRPr="00941366">
        <w:rPr>
          <w:rFonts w:asciiTheme="majorBidi" w:hAnsiTheme="majorBidi" w:cstheme="majorBidi"/>
          <w:sz w:val="24"/>
          <w:szCs w:val="24"/>
        </w:rPr>
        <w:t xml:space="preserve"> </w:t>
      </w:r>
      <w:r w:rsidRPr="00941366">
        <w:rPr>
          <w:rFonts w:asciiTheme="majorBidi" w:hAnsiTheme="majorBidi" w:cstheme="majorBidi"/>
          <w:sz w:val="24"/>
          <w:szCs w:val="24"/>
        </w:rPr>
        <w:t>all</w:t>
      </w:r>
      <w:r w:rsidR="000D0975" w:rsidRPr="00941366">
        <w:rPr>
          <w:rFonts w:asciiTheme="majorBidi" w:hAnsiTheme="majorBidi" w:cstheme="majorBidi"/>
          <w:sz w:val="24"/>
          <w:szCs w:val="24"/>
        </w:rPr>
        <w:t xml:space="preserve"> tolerance</w:t>
      </w:r>
      <w:r w:rsidR="00C31193" w:rsidRPr="00941366">
        <w:rPr>
          <w:rFonts w:asciiTheme="majorBidi" w:hAnsiTheme="majorBidi" w:cstheme="majorBidi"/>
          <w:sz w:val="24"/>
          <w:szCs w:val="24"/>
        </w:rPr>
        <w:t xml:space="preserve"> values ​</w:t>
      </w:r>
      <w:r w:rsidR="000D0975" w:rsidRPr="00941366">
        <w:rPr>
          <w:rFonts w:asciiTheme="majorBidi" w:hAnsiTheme="majorBidi" w:cstheme="majorBidi"/>
          <w:sz w:val="24"/>
          <w:szCs w:val="24"/>
        </w:rPr>
        <w:t xml:space="preserve">are </w:t>
      </w:r>
      <w:r w:rsidRPr="00941366">
        <w:rPr>
          <w:rFonts w:asciiTheme="majorBidi" w:hAnsiTheme="majorBidi" w:cstheme="majorBidi"/>
          <w:sz w:val="24"/>
          <w:szCs w:val="24"/>
        </w:rPr>
        <w:t xml:space="preserve">mostly less than </w:t>
      </w:r>
      <w:r w:rsidR="00FC5F84" w:rsidRPr="00941366">
        <w:rPr>
          <w:rFonts w:asciiTheme="majorBidi" w:hAnsiTheme="majorBidi" w:cstheme="majorBidi"/>
          <w:sz w:val="20"/>
          <w:szCs w:val="20"/>
        </w:rPr>
        <w:t>0</w:t>
      </w:r>
      <w:r w:rsidR="00FC5F84" w:rsidRPr="00941366">
        <w:rPr>
          <w:rFonts w:asciiTheme="majorBidi" w:hAnsiTheme="majorBidi" w:cstheme="majorBidi"/>
          <w:sz w:val="20"/>
          <w:szCs w:val="20"/>
          <w:lang w:bidi="ar-SA"/>
        </w:rPr>
        <w:t>.993</w:t>
      </w:r>
      <w:r w:rsidR="001C4BD1"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T</w:t>
      </w:r>
      <w:r w:rsidR="00C31193" w:rsidRPr="00941366">
        <w:rPr>
          <w:rFonts w:asciiTheme="majorBidi" w:hAnsiTheme="majorBidi" w:cstheme="majorBidi"/>
          <w:sz w:val="24"/>
          <w:szCs w:val="24"/>
        </w:rPr>
        <w:t xml:space="preserve">his confirms that there is no </w:t>
      </w:r>
      <w:r w:rsidRPr="00941366">
        <w:rPr>
          <w:rFonts w:asciiTheme="majorBidi" w:hAnsiTheme="majorBidi" w:cstheme="majorBidi"/>
          <w:sz w:val="24"/>
          <w:szCs w:val="24"/>
        </w:rPr>
        <w:t xml:space="preserve">linear correlation problem among all independent variables </w:t>
      </w:r>
      <w:r w:rsidR="001C4BD1" w:rsidRPr="00941366">
        <w:rPr>
          <w:rFonts w:asciiTheme="majorBidi" w:hAnsiTheme="majorBidi" w:cstheme="majorBidi"/>
          <w:sz w:val="24"/>
          <w:szCs w:val="24"/>
        </w:rPr>
        <w:t xml:space="preserve">used in this </w:t>
      </w:r>
      <w:r w:rsidRPr="00941366">
        <w:rPr>
          <w:rFonts w:asciiTheme="majorBidi" w:hAnsiTheme="majorBidi" w:cstheme="majorBidi"/>
          <w:sz w:val="24"/>
          <w:szCs w:val="24"/>
        </w:rPr>
        <w:t xml:space="preserve">study (Guajarati, 2004, 359). </w:t>
      </w:r>
      <w:r w:rsidR="001C4BD1" w:rsidRPr="00941366">
        <w:rPr>
          <w:rFonts w:asciiTheme="majorBidi" w:hAnsiTheme="majorBidi" w:cstheme="majorBidi"/>
          <w:sz w:val="24"/>
          <w:szCs w:val="24"/>
        </w:rPr>
        <w:t xml:space="preserve">Consequently, </w:t>
      </w:r>
      <w:r w:rsidRPr="00941366">
        <w:rPr>
          <w:rFonts w:asciiTheme="majorBidi" w:hAnsiTheme="majorBidi" w:cstheme="majorBidi"/>
          <w:sz w:val="24"/>
          <w:szCs w:val="24"/>
        </w:rPr>
        <w:t xml:space="preserve">we can say that the study model does not suffer </w:t>
      </w:r>
      <w:r w:rsidR="001C4BD1" w:rsidRPr="00941366">
        <w:rPr>
          <w:rFonts w:asciiTheme="majorBidi" w:hAnsiTheme="majorBidi" w:cstheme="majorBidi"/>
          <w:sz w:val="24"/>
          <w:szCs w:val="24"/>
        </w:rPr>
        <w:t xml:space="preserve">from a </w:t>
      </w:r>
      <w:r w:rsidRPr="00941366">
        <w:rPr>
          <w:rFonts w:asciiTheme="majorBidi" w:hAnsiTheme="majorBidi" w:cstheme="majorBidi"/>
          <w:sz w:val="24"/>
          <w:szCs w:val="24"/>
        </w:rPr>
        <w:t xml:space="preserve">linear correlation problem and this shows the strength of the study model </w:t>
      </w:r>
      <w:r w:rsidR="001C4BD1" w:rsidRPr="00941366">
        <w:rPr>
          <w:rFonts w:asciiTheme="majorBidi" w:hAnsiTheme="majorBidi" w:cstheme="majorBidi"/>
          <w:sz w:val="24"/>
          <w:szCs w:val="24"/>
        </w:rPr>
        <w:t xml:space="preserve">in </w:t>
      </w:r>
      <w:r w:rsidRPr="00941366">
        <w:rPr>
          <w:rFonts w:asciiTheme="majorBidi" w:hAnsiTheme="majorBidi" w:cstheme="majorBidi"/>
          <w:sz w:val="24"/>
          <w:szCs w:val="24"/>
        </w:rPr>
        <w:t>explain</w:t>
      </w:r>
      <w:r w:rsidR="001C4BD1" w:rsidRPr="00941366">
        <w:rPr>
          <w:rFonts w:asciiTheme="majorBidi" w:hAnsiTheme="majorBidi" w:cstheme="majorBidi"/>
          <w:sz w:val="24"/>
          <w:szCs w:val="24"/>
        </w:rPr>
        <w:t>ing</w:t>
      </w:r>
      <w:r w:rsidRPr="00941366">
        <w:rPr>
          <w:rFonts w:asciiTheme="majorBidi" w:hAnsiTheme="majorBidi" w:cstheme="majorBidi"/>
          <w:sz w:val="24"/>
          <w:szCs w:val="24"/>
        </w:rPr>
        <w:t xml:space="preserve"> the impact on</w:t>
      </w:r>
      <w:r w:rsidR="001C4BD1" w:rsidRPr="00941366">
        <w:rPr>
          <w:rFonts w:asciiTheme="majorBidi" w:hAnsiTheme="majorBidi" w:cstheme="majorBidi"/>
          <w:sz w:val="24"/>
          <w:szCs w:val="24"/>
        </w:rPr>
        <w:t xml:space="preserve"> the</w:t>
      </w:r>
      <w:r w:rsidRPr="00941366">
        <w:rPr>
          <w:rFonts w:asciiTheme="majorBidi" w:hAnsiTheme="majorBidi" w:cstheme="majorBidi"/>
          <w:sz w:val="24"/>
          <w:szCs w:val="24"/>
        </w:rPr>
        <w:t xml:space="preserve"> dependent variable. </w:t>
      </w:r>
      <w:r w:rsidR="001C4BD1" w:rsidRPr="00941366">
        <w:rPr>
          <w:rFonts w:asciiTheme="majorBidi" w:hAnsiTheme="majorBidi" w:cstheme="majorBidi"/>
          <w:sz w:val="24"/>
          <w:szCs w:val="24"/>
        </w:rPr>
        <w:t xml:space="preserve">In order </w:t>
      </w:r>
      <w:r w:rsidR="0020111F" w:rsidRPr="00941366">
        <w:rPr>
          <w:rFonts w:asciiTheme="majorBidi" w:hAnsiTheme="majorBidi" w:cstheme="majorBidi"/>
          <w:sz w:val="24"/>
          <w:szCs w:val="24"/>
        </w:rPr>
        <w:t>t</w:t>
      </w:r>
      <w:r w:rsidRPr="00941366">
        <w:rPr>
          <w:rFonts w:asciiTheme="majorBidi" w:hAnsiTheme="majorBidi" w:cstheme="majorBidi"/>
          <w:sz w:val="24"/>
          <w:szCs w:val="24"/>
        </w:rPr>
        <w:t>o confirm the</w:t>
      </w:r>
      <w:r w:rsidR="001C4BD1" w:rsidRPr="00941366">
        <w:rPr>
          <w:rFonts w:asciiTheme="majorBidi" w:hAnsiTheme="majorBidi" w:cstheme="majorBidi"/>
          <w:sz w:val="24"/>
          <w:szCs w:val="24"/>
        </w:rPr>
        <w:t xml:space="preserve"> VIF</w:t>
      </w:r>
      <w:r w:rsidR="00C31193" w:rsidRPr="00941366">
        <w:rPr>
          <w:rFonts w:asciiTheme="majorBidi" w:hAnsiTheme="majorBidi" w:cstheme="majorBidi"/>
          <w:sz w:val="24"/>
          <w:szCs w:val="24"/>
        </w:rPr>
        <w:t xml:space="preserve"> result</w:t>
      </w:r>
      <w:r w:rsidRPr="00941366">
        <w:rPr>
          <w:rFonts w:asciiTheme="majorBidi" w:hAnsiTheme="majorBidi" w:cstheme="majorBidi"/>
          <w:sz w:val="24"/>
          <w:szCs w:val="24"/>
        </w:rPr>
        <w:t>, (</w:t>
      </w:r>
      <w:r w:rsidR="007C701D" w:rsidRPr="00941366">
        <w:rPr>
          <w:rFonts w:asciiTheme="majorBidi" w:hAnsiTheme="majorBidi" w:cstheme="majorBidi"/>
          <w:sz w:val="24"/>
          <w:szCs w:val="24"/>
        </w:rPr>
        <w:t>A</w:t>
      </w:r>
      <w:r w:rsidRPr="00941366">
        <w:rPr>
          <w:rFonts w:asciiTheme="majorBidi" w:hAnsiTheme="majorBidi" w:cstheme="majorBidi"/>
          <w:sz w:val="24"/>
          <w:szCs w:val="24"/>
        </w:rPr>
        <w:t>l-Bashir</w:t>
      </w:r>
      <w:r w:rsidR="00132A05" w:rsidRPr="00941366">
        <w:rPr>
          <w:rFonts w:asciiTheme="majorBidi" w:hAnsiTheme="majorBidi" w:cstheme="majorBidi"/>
          <w:sz w:val="24"/>
          <w:szCs w:val="24"/>
        </w:rPr>
        <w:t xml:space="preserve">, </w:t>
      </w:r>
      <w:r w:rsidRPr="00941366">
        <w:rPr>
          <w:rFonts w:asciiTheme="majorBidi" w:hAnsiTheme="majorBidi" w:cstheme="majorBidi"/>
          <w:sz w:val="24"/>
          <w:szCs w:val="24"/>
        </w:rPr>
        <w:t>2003) assert</w:t>
      </w:r>
      <w:r w:rsidR="002706ED" w:rsidRPr="00941366">
        <w:rPr>
          <w:rFonts w:asciiTheme="majorBidi" w:hAnsiTheme="majorBidi" w:cstheme="majorBidi"/>
          <w:sz w:val="24"/>
          <w:szCs w:val="24"/>
        </w:rPr>
        <w:t>s</w:t>
      </w:r>
      <w:r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that,</w:t>
      </w:r>
      <w:r w:rsidR="00C31193" w:rsidRPr="00941366">
        <w:rPr>
          <w:rFonts w:asciiTheme="majorBidi" w:hAnsiTheme="majorBidi" w:cstheme="majorBidi"/>
          <w:sz w:val="24"/>
          <w:szCs w:val="24"/>
        </w:rPr>
        <w:t xml:space="preserve"> </w:t>
      </w:r>
      <w:r w:rsidRPr="00941366">
        <w:rPr>
          <w:rFonts w:asciiTheme="majorBidi" w:hAnsiTheme="majorBidi" w:cstheme="majorBidi"/>
          <w:sz w:val="24"/>
          <w:szCs w:val="24"/>
        </w:rPr>
        <w:t>when</w:t>
      </w:r>
      <w:r w:rsidR="001C4BD1" w:rsidRPr="00941366">
        <w:rPr>
          <w:rFonts w:asciiTheme="majorBidi" w:hAnsiTheme="majorBidi" w:cstheme="majorBidi"/>
          <w:sz w:val="24"/>
          <w:szCs w:val="24"/>
        </w:rPr>
        <w:t xml:space="preserve"> the</w:t>
      </w:r>
      <w:r w:rsidRPr="00941366">
        <w:rPr>
          <w:rFonts w:asciiTheme="majorBidi" w:hAnsiTheme="majorBidi" w:cstheme="majorBidi"/>
          <w:sz w:val="24"/>
          <w:szCs w:val="24"/>
        </w:rPr>
        <w:t xml:space="preserve"> VIF</w:t>
      </w:r>
      <w:r w:rsidR="001C4BD1" w:rsidRPr="00941366">
        <w:rPr>
          <w:rFonts w:asciiTheme="majorBidi" w:hAnsiTheme="majorBidi" w:cstheme="majorBidi"/>
          <w:sz w:val="24"/>
          <w:szCs w:val="24"/>
        </w:rPr>
        <w:t xml:space="preserve"> is</w:t>
      </w:r>
      <w:r w:rsidR="00C31193" w:rsidRPr="00941366">
        <w:rPr>
          <w:rFonts w:asciiTheme="majorBidi" w:hAnsiTheme="majorBidi" w:cstheme="majorBidi"/>
          <w:sz w:val="24"/>
          <w:szCs w:val="24"/>
        </w:rPr>
        <w:t xml:space="preserve"> </w:t>
      </w:r>
      <w:r w:rsidRPr="00941366">
        <w:rPr>
          <w:rFonts w:asciiTheme="majorBidi" w:hAnsiTheme="majorBidi" w:cstheme="majorBidi"/>
          <w:sz w:val="24"/>
          <w:szCs w:val="24"/>
        </w:rPr>
        <w:t>higher than 5</w:t>
      </w:r>
      <w:r w:rsidR="001C4BD1" w:rsidRPr="00941366">
        <w:rPr>
          <w:rFonts w:asciiTheme="majorBidi" w:hAnsiTheme="majorBidi" w:cstheme="majorBidi"/>
          <w:sz w:val="24"/>
          <w:szCs w:val="24"/>
        </w:rPr>
        <w:t>, this</w:t>
      </w:r>
      <w:r w:rsidRPr="00941366">
        <w:rPr>
          <w:rFonts w:asciiTheme="majorBidi" w:hAnsiTheme="majorBidi" w:cstheme="majorBidi"/>
          <w:sz w:val="24"/>
          <w:szCs w:val="24"/>
        </w:rPr>
        <w:t xml:space="preserve"> means that there is a linear correlation probl</w:t>
      </w:r>
      <w:r w:rsidR="001E7917" w:rsidRPr="00941366">
        <w:rPr>
          <w:rFonts w:asciiTheme="majorBidi" w:hAnsiTheme="majorBidi" w:cstheme="majorBidi"/>
          <w:sz w:val="24"/>
          <w:szCs w:val="24"/>
        </w:rPr>
        <w:t>em of the independent variables</w:t>
      </w:r>
      <w:r w:rsidR="001C4BD1" w:rsidRPr="00941366">
        <w:rPr>
          <w:rFonts w:asciiTheme="majorBidi" w:hAnsiTheme="majorBidi" w:cstheme="majorBidi"/>
          <w:sz w:val="24"/>
          <w:szCs w:val="24"/>
        </w:rPr>
        <w:t>.</w:t>
      </w:r>
      <w:r w:rsidR="001E7917"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Consequently, T</w:t>
      </w:r>
      <w:r w:rsidR="00C31193" w:rsidRPr="00941366">
        <w:rPr>
          <w:rFonts w:asciiTheme="majorBidi" w:hAnsiTheme="majorBidi" w:cstheme="majorBidi"/>
          <w:sz w:val="24"/>
          <w:szCs w:val="24"/>
        </w:rPr>
        <w:t xml:space="preserve">able </w:t>
      </w:r>
      <w:r w:rsidR="001E7917" w:rsidRPr="00941366">
        <w:rPr>
          <w:rFonts w:asciiTheme="majorBidi" w:hAnsiTheme="majorBidi" w:cstheme="majorBidi"/>
          <w:sz w:val="24"/>
          <w:szCs w:val="24"/>
        </w:rPr>
        <w:t>3</w:t>
      </w:r>
      <w:r w:rsidRPr="00941366">
        <w:rPr>
          <w:rFonts w:asciiTheme="majorBidi" w:hAnsiTheme="majorBidi" w:cstheme="majorBidi"/>
          <w:sz w:val="24"/>
          <w:szCs w:val="24"/>
        </w:rPr>
        <w:t xml:space="preserve"> shows that inflation coefficient of variation of all</w:t>
      </w:r>
      <w:r w:rsidR="001C4BD1" w:rsidRPr="00941366">
        <w:rPr>
          <w:rFonts w:asciiTheme="majorBidi" w:hAnsiTheme="majorBidi" w:cstheme="majorBidi"/>
          <w:sz w:val="24"/>
          <w:szCs w:val="24"/>
        </w:rPr>
        <w:t xml:space="preserve"> the</w:t>
      </w:r>
      <w:r w:rsidR="00C31193" w:rsidRPr="00941366">
        <w:rPr>
          <w:rFonts w:asciiTheme="majorBidi" w:hAnsiTheme="majorBidi" w:cstheme="majorBidi"/>
          <w:sz w:val="24"/>
          <w:szCs w:val="24"/>
        </w:rPr>
        <w:t xml:space="preserve"> values do</w:t>
      </w:r>
      <w:r w:rsidRPr="00941366">
        <w:rPr>
          <w:rFonts w:asciiTheme="majorBidi" w:hAnsiTheme="majorBidi" w:cstheme="majorBidi"/>
          <w:sz w:val="24"/>
          <w:szCs w:val="24"/>
        </w:rPr>
        <w:t xml:space="preserve"> not exceed 5</w:t>
      </w:r>
      <w:r w:rsidRPr="00941366">
        <w:rPr>
          <w:rFonts w:asciiTheme="majorBidi" w:hAnsiTheme="majorBidi" w:cstheme="majorBidi"/>
          <w:sz w:val="24"/>
          <w:szCs w:val="24"/>
          <w:rtl/>
        </w:rPr>
        <w:t>.</w:t>
      </w:r>
    </w:p>
    <w:p w:rsidR="00411C77" w:rsidRPr="00941366" w:rsidRDefault="006B2971" w:rsidP="001545DC">
      <w:pPr>
        <w:autoSpaceDE w:val="0"/>
        <w:autoSpaceDN w:val="0"/>
        <w:bidi w:val="0"/>
        <w:adjustRightInd w:val="0"/>
        <w:spacing w:after="0" w:line="360" w:lineRule="auto"/>
        <w:ind w:left="-567" w:right="-483"/>
        <w:jc w:val="both"/>
        <w:rPr>
          <w:rFonts w:asciiTheme="majorBidi" w:hAnsiTheme="majorBidi" w:cstheme="majorBidi"/>
          <w:bCs/>
          <w:sz w:val="24"/>
          <w:szCs w:val="24"/>
        </w:rPr>
      </w:pPr>
      <w:r w:rsidRPr="00941366">
        <w:rPr>
          <w:rFonts w:asciiTheme="majorBidi" w:hAnsiTheme="majorBidi" w:cstheme="majorBidi"/>
          <w:sz w:val="24"/>
          <w:szCs w:val="24"/>
        </w:rPr>
        <w:t xml:space="preserve">Another </w:t>
      </w:r>
      <w:r w:rsidR="00B50BFC" w:rsidRPr="00941366">
        <w:rPr>
          <w:rFonts w:asciiTheme="majorBidi" w:hAnsiTheme="majorBidi" w:cstheme="majorBidi"/>
          <w:sz w:val="24"/>
          <w:szCs w:val="24"/>
        </w:rPr>
        <w:t xml:space="preserve">regression </w:t>
      </w:r>
      <w:r w:rsidR="00411C77" w:rsidRPr="00941366">
        <w:rPr>
          <w:rFonts w:asciiTheme="majorBidi" w:hAnsiTheme="majorBidi" w:cstheme="majorBidi"/>
          <w:sz w:val="24"/>
          <w:szCs w:val="24"/>
        </w:rPr>
        <w:t>condition</w:t>
      </w:r>
      <w:r w:rsidR="001C4BD1" w:rsidRPr="00941366">
        <w:rPr>
          <w:rFonts w:asciiTheme="majorBidi" w:hAnsiTheme="majorBidi" w:cstheme="majorBidi"/>
          <w:sz w:val="24"/>
          <w:szCs w:val="24"/>
        </w:rPr>
        <w:t>,</w:t>
      </w:r>
      <w:r w:rsidRPr="00941366">
        <w:rPr>
          <w:rFonts w:asciiTheme="majorBidi" w:hAnsiTheme="majorBidi" w:cstheme="majorBidi"/>
          <w:sz w:val="24"/>
          <w:szCs w:val="24"/>
        </w:rPr>
        <w:t xml:space="preserve"> used in this study</w:t>
      </w:r>
      <w:r w:rsidR="001C4BD1"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411C77" w:rsidRPr="00941366">
        <w:rPr>
          <w:rFonts w:asciiTheme="majorBidi" w:hAnsiTheme="majorBidi" w:cstheme="majorBidi"/>
          <w:sz w:val="24"/>
          <w:szCs w:val="24"/>
        </w:rPr>
        <w:t xml:space="preserve">is </w:t>
      </w:r>
      <w:r w:rsidR="001C4BD1" w:rsidRPr="00941366">
        <w:rPr>
          <w:rFonts w:asciiTheme="majorBidi" w:hAnsiTheme="majorBidi" w:cstheme="majorBidi"/>
          <w:sz w:val="24"/>
          <w:szCs w:val="24"/>
        </w:rPr>
        <w:t xml:space="preserve">the </w:t>
      </w:r>
      <w:r w:rsidRPr="00941366">
        <w:rPr>
          <w:rFonts w:asciiTheme="majorBidi" w:hAnsiTheme="majorBidi" w:cstheme="majorBidi"/>
          <w:sz w:val="24"/>
          <w:szCs w:val="24"/>
        </w:rPr>
        <w:t>autocorrelation problem</w:t>
      </w:r>
      <w:r w:rsidR="001C4BD1" w:rsidRPr="00941366">
        <w:rPr>
          <w:rFonts w:asciiTheme="majorBidi" w:hAnsiTheme="majorBidi" w:cstheme="majorBidi"/>
          <w:sz w:val="24"/>
          <w:szCs w:val="24"/>
        </w:rPr>
        <w:t>.</w:t>
      </w:r>
      <w:r w:rsidR="00411C77"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T</w:t>
      </w:r>
      <w:r w:rsidRPr="00941366">
        <w:rPr>
          <w:rFonts w:asciiTheme="majorBidi" w:hAnsiTheme="majorBidi" w:cstheme="majorBidi"/>
          <w:sz w:val="24"/>
          <w:szCs w:val="24"/>
        </w:rPr>
        <w:t xml:space="preserve">he </w:t>
      </w:r>
      <w:r w:rsidR="00411C77" w:rsidRPr="00941366">
        <w:rPr>
          <w:rFonts w:asciiTheme="majorBidi" w:hAnsiTheme="majorBidi" w:cstheme="majorBidi"/>
          <w:sz w:val="24"/>
          <w:szCs w:val="24"/>
        </w:rPr>
        <w:t xml:space="preserve">Durbin-Watson </w:t>
      </w:r>
      <w:r w:rsidR="00C31193" w:rsidRPr="00941366">
        <w:rPr>
          <w:rFonts w:asciiTheme="majorBidi" w:hAnsiTheme="majorBidi" w:cstheme="majorBidi"/>
          <w:sz w:val="24"/>
          <w:szCs w:val="24"/>
        </w:rPr>
        <w:t xml:space="preserve">Test is a suitable and </w:t>
      </w:r>
      <w:r w:rsidRPr="00941366">
        <w:rPr>
          <w:rFonts w:asciiTheme="majorBidi" w:hAnsiTheme="majorBidi" w:cstheme="majorBidi"/>
          <w:sz w:val="24"/>
          <w:szCs w:val="24"/>
        </w:rPr>
        <w:t>most common</w:t>
      </w:r>
      <w:r w:rsidR="001C4BD1" w:rsidRPr="00941366">
        <w:rPr>
          <w:rFonts w:asciiTheme="majorBidi" w:hAnsiTheme="majorBidi" w:cstheme="majorBidi"/>
          <w:sz w:val="24"/>
          <w:szCs w:val="24"/>
        </w:rPr>
        <w:t>ly used</w:t>
      </w:r>
      <w:r w:rsidR="00C31193" w:rsidRPr="00941366">
        <w:rPr>
          <w:rFonts w:asciiTheme="majorBidi" w:hAnsiTheme="majorBidi" w:cstheme="majorBidi"/>
          <w:sz w:val="24"/>
          <w:szCs w:val="24"/>
        </w:rPr>
        <w:t xml:space="preserve"> measure among economists to indicate </w:t>
      </w:r>
      <w:r w:rsidRPr="00941366">
        <w:rPr>
          <w:rFonts w:asciiTheme="majorBidi" w:hAnsiTheme="majorBidi" w:cstheme="majorBidi"/>
          <w:sz w:val="24"/>
          <w:szCs w:val="24"/>
        </w:rPr>
        <w:t>this problem</w:t>
      </w:r>
      <w:r w:rsidR="00411C77"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T</w:t>
      </w:r>
      <w:r w:rsidR="00C31193" w:rsidRPr="00941366">
        <w:rPr>
          <w:rFonts w:asciiTheme="majorBidi" w:hAnsiTheme="majorBidi" w:cstheme="majorBidi"/>
          <w:sz w:val="24"/>
          <w:szCs w:val="24"/>
        </w:rPr>
        <w:t xml:space="preserve">his Test </w:t>
      </w:r>
      <w:r w:rsidR="001C4BD1" w:rsidRPr="00941366">
        <w:rPr>
          <w:rFonts w:asciiTheme="majorBidi" w:hAnsiTheme="majorBidi" w:cstheme="majorBidi"/>
          <w:sz w:val="24"/>
          <w:szCs w:val="24"/>
        </w:rPr>
        <w:t xml:space="preserve">ranges </w:t>
      </w:r>
      <w:r w:rsidR="00411C77" w:rsidRPr="00941366">
        <w:rPr>
          <w:rFonts w:asciiTheme="majorBidi" w:hAnsiTheme="majorBidi" w:cstheme="majorBidi"/>
          <w:sz w:val="24"/>
          <w:szCs w:val="24"/>
        </w:rPr>
        <w:t>between two numbers (0</w:t>
      </w:r>
      <w:r w:rsidR="001C4BD1" w:rsidRPr="00941366">
        <w:rPr>
          <w:rFonts w:asciiTheme="majorBidi" w:hAnsiTheme="majorBidi" w:cstheme="majorBidi"/>
          <w:sz w:val="24"/>
          <w:szCs w:val="24"/>
        </w:rPr>
        <w:t xml:space="preserve"> and </w:t>
      </w:r>
      <w:r w:rsidR="00411C77" w:rsidRPr="00941366">
        <w:rPr>
          <w:rFonts w:asciiTheme="majorBidi" w:hAnsiTheme="majorBidi" w:cstheme="majorBidi"/>
          <w:sz w:val="24"/>
          <w:szCs w:val="24"/>
        </w:rPr>
        <w:t>4) which indicate the result</w:t>
      </w:r>
      <w:r w:rsidR="001C4BD1" w:rsidRPr="00941366">
        <w:rPr>
          <w:rFonts w:asciiTheme="majorBidi" w:hAnsiTheme="majorBidi" w:cstheme="majorBidi"/>
          <w:sz w:val="24"/>
          <w:szCs w:val="24"/>
        </w:rPr>
        <w:t xml:space="preserve"> is</w:t>
      </w:r>
      <w:r w:rsidR="00411C77" w:rsidRPr="00941366">
        <w:rPr>
          <w:rFonts w:asciiTheme="majorBidi" w:hAnsiTheme="majorBidi" w:cstheme="majorBidi"/>
          <w:sz w:val="24"/>
          <w:szCs w:val="24"/>
        </w:rPr>
        <w:t xml:space="preserve"> close to zero</w:t>
      </w:r>
      <w:r w:rsidR="001C4BD1" w:rsidRPr="00941366">
        <w:rPr>
          <w:rFonts w:asciiTheme="majorBidi" w:hAnsiTheme="majorBidi" w:cstheme="majorBidi"/>
          <w:sz w:val="24"/>
          <w:szCs w:val="24"/>
        </w:rPr>
        <w:t>;</w:t>
      </w:r>
      <w:r w:rsidR="00C31193"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 xml:space="preserve">this </w:t>
      </w:r>
      <w:r w:rsidR="00411C77" w:rsidRPr="00941366">
        <w:rPr>
          <w:rFonts w:asciiTheme="majorBidi" w:hAnsiTheme="majorBidi" w:cstheme="majorBidi"/>
          <w:sz w:val="24"/>
          <w:szCs w:val="24"/>
        </w:rPr>
        <w:t xml:space="preserve">refers to the existence of a strong </w:t>
      </w:r>
      <w:r w:rsidR="001C4BD1" w:rsidRPr="00941366">
        <w:rPr>
          <w:rFonts w:asciiTheme="majorBidi" w:hAnsiTheme="majorBidi" w:cstheme="majorBidi"/>
          <w:sz w:val="24"/>
          <w:szCs w:val="24"/>
        </w:rPr>
        <w:t xml:space="preserve">and </w:t>
      </w:r>
      <w:r w:rsidR="00411C77" w:rsidRPr="00941366">
        <w:rPr>
          <w:rFonts w:asciiTheme="majorBidi" w:hAnsiTheme="majorBidi" w:cstheme="majorBidi"/>
          <w:sz w:val="24"/>
          <w:szCs w:val="24"/>
        </w:rPr>
        <w:t>positiv</w:t>
      </w:r>
      <w:r w:rsidRPr="00941366">
        <w:rPr>
          <w:rFonts w:asciiTheme="majorBidi" w:hAnsiTheme="majorBidi" w:cstheme="majorBidi"/>
          <w:sz w:val="24"/>
          <w:szCs w:val="24"/>
        </w:rPr>
        <w:t>e correlation</w:t>
      </w:r>
      <w:r w:rsidR="001C4BD1"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 </w:t>
      </w:r>
      <w:r w:rsidR="001C4BD1" w:rsidRPr="00941366">
        <w:rPr>
          <w:rFonts w:asciiTheme="majorBidi" w:hAnsiTheme="majorBidi" w:cstheme="majorBidi"/>
          <w:sz w:val="24"/>
          <w:szCs w:val="24"/>
        </w:rPr>
        <w:t>T</w:t>
      </w:r>
      <w:r w:rsidRPr="00941366">
        <w:rPr>
          <w:rFonts w:asciiTheme="majorBidi" w:hAnsiTheme="majorBidi" w:cstheme="majorBidi"/>
          <w:sz w:val="24"/>
          <w:szCs w:val="24"/>
        </w:rPr>
        <w:t>he</w:t>
      </w:r>
      <w:r w:rsidR="001C4BD1" w:rsidRPr="00941366">
        <w:rPr>
          <w:rFonts w:asciiTheme="majorBidi" w:hAnsiTheme="majorBidi" w:cstheme="majorBidi"/>
          <w:sz w:val="24"/>
          <w:szCs w:val="24"/>
        </w:rPr>
        <w:t xml:space="preserve"> nearer the number to 4 </w:t>
      </w:r>
      <w:r w:rsidR="00411C77" w:rsidRPr="00941366">
        <w:rPr>
          <w:rFonts w:asciiTheme="majorBidi" w:hAnsiTheme="majorBidi" w:cstheme="majorBidi"/>
          <w:sz w:val="24"/>
          <w:szCs w:val="24"/>
        </w:rPr>
        <w:t>refers to the existence of a strong</w:t>
      </w:r>
      <w:r w:rsidR="001C4BD1" w:rsidRPr="00941366">
        <w:rPr>
          <w:rFonts w:asciiTheme="majorBidi" w:hAnsiTheme="majorBidi" w:cstheme="majorBidi"/>
          <w:sz w:val="24"/>
          <w:szCs w:val="24"/>
        </w:rPr>
        <w:t xml:space="preserve"> and</w:t>
      </w:r>
      <w:r w:rsidR="00411C77" w:rsidRPr="00941366">
        <w:rPr>
          <w:rFonts w:asciiTheme="majorBidi" w:hAnsiTheme="majorBidi" w:cstheme="majorBidi"/>
          <w:sz w:val="24"/>
          <w:szCs w:val="24"/>
        </w:rPr>
        <w:t xml:space="preserve"> negative correlation while the optimum result </w:t>
      </w:r>
      <w:r w:rsidR="001C4BD1" w:rsidRPr="00941366">
        <w:rPr>
          <w:rFonts w:asciiTheme="majorBidi" w:hAnsiTheme="majorBidi" w:cstheme="majorBidi"/>
          <w:sz w:val="24"/>
          <w:szCs w:val="24"/>
        </w:rPr>
        <w:t xml:space="preserve">ranges </w:t>
      </w:r>
      <w:r w:rsidR="00411C77" w:rsidRPr="00941366">
        <w:rPr>
          <w:rFonts w:asciiTheme="majorBidi" w:hAnsiTheme="majorBidi" w:cstheme="majorBidi"/>
          <w:sz w:val="24"/>
          <w:szCs w:val="24"/>
        </w:rPr>
        <w:t>between 1.5</w:t>
      </w:r>
      <w:r w:rsidR="001C4BD1" w:rsidRPr="00941366">
        <w:rPr>
          <w:rFonts w:asciiTheme="majorBidi" w:hAnsiTheme="majorBidi" w:cstheme="majorBidi"/>
          <w:sz w:val="24"/>
          <w:szCs w:val="24"/>
        </w:rPr>
        <w:t xml:space="preserve"> and </w:t>
      </w:r>
      <w:r w:rsidR="00411C77" w:rsidRPr="00941366">
        <w:rPr>
          <w:rFonts w:asciiTheme="majorBidi" w:hAnsiTheme="majorBidi" w:cstheme="majorBidi"/>
          <w:sz w:val="24"/>
          <w:szCs w:val="24"/>
        </w:rPr>
        <w:t>2.5</w:t>
      </w:r>
      <w:r w:rsidR="001A3101" w:rsidRPr="00941366">
        <w:rPr>
          <w:rFonts w:asciiTheme="majorBidi" w:hAnsiTheme="majorBidi" w:cstheme="majorBidi"/>
          <w:sz w:val="24"/>
          <w:szCs w:val="24"/>
        </w:rPr>
        <w:t>.</w:t>
      </w:r>
      <w:r w:rsidR="00411C77"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 xml:space="preserve">This </w:t>
      </w:r>
      <w:r w:rsidR="00411C77" w:rsidRPr="00941366">
        <w:rPr>
          <w:rFonts w:asciiTheme="majorBidi" w:hAnsiTheme="majorBidi" w:cstheme="majorBidi"/>
          <w:sz w:val="24"/>
          <w:szCs w:val="24"/>
        </w:rPr>
        <w:t xml:space="preserve">refers to the lack of correlation between </w:t>
      </w:r>
      <w:r w:rsidR="001A3101" w:rsidRPr="00941366">
        <w:rPr>
          <w:rFonts w:asciiTheme="majorBidi" w:hAnsiTheme="majorBidi" w:cstheme="majorBidi"/>
          <w:sz w:val="24"/>
          <w:szCs w:val="24"/>
        </w:rPr>
        <w:t xml:space="preserve">the </w:t>
      </w:r>
      <w:r w:rsidR="00411C77" w:rsidRPr="00941366">
        <w:rPr>
          <w:rFonts w:asciiTheme="majorBidi" w:hAnsiTheme="majorBidi" w:cstheme="majorBidi"/>
          <w:sz w:val="24"/>
          <w:szCs w:val="24"/>
        </w:rPr>
        <w:t xml:space="preserve">values and </w:t>
      </w:r>
      <w:r w:rsidR="001A3101" w:rsidRPr="00941366">
        <w:rPr>
          <w:rFonts w:asciiTheme="majorBidi" w:hAnsiTheme="majorBidi" w:cstheme="majorBidi"/>
          <w:sz w:val="24"/>
          <w:szCs w:val="24"/>
        </w:rPr>
        <w:t>T</w:t>
      </w:r>
      <w:r w:rsidR="00411C77" w:rsidRPr="00941366">
        <w:rPr>
          <w:rFonts w:asciiTheme="majorBidi" w:hAnsiTheme="majorBidi" w:cstheme="majorBidi"/>
          <w:sz w:val="24"/>
          <w:szCs w:val="24"/>
        </w:rPr>
        <w:t xml:space="preserve">able </w:t>
      </w:r>
      <w:r w:rsidRPr="00941366">
        <w:rPr>
          <w:rFonts w:asciiTheme="majorBidi" w:hAnsiTheme="majorBidi" w:cstheme="majorBidi"/>
          <w:sz w:val="24"/>
          <w:szCs w:val="24"/>
        </w:rPr>
        <w:t>3</w:t>
      </w:r>
      <w:r w:rsidR="001A3101" w:rsidRPr="00941366">
        <w:rPr>
          <w:rFonts w:asciiTheme="majorBidi" w:hAnsiTheme="majorBidi" w:cstheme="majorBidi"/>
          <w:sz w:val="24"/>
          <w:szCs w:val="24"/>
        </w:rPr>
        <w:t xml:space="preserve"> shows that</w:t>
      </w:r>
      <w:r w:rsidR="00C31193" w:rsidRPr="00941366">
        <w:rPr>
          <w:rFonts w:asciiTheme="majorBidi" w:hAnsiTheme="majorBidi" w:cstheme="majorBidi"/>
          <w:sz w:val="24"/>
          <w:szCs w:val="24"/>
        </w:rPr>
        <w:t xml:space="preserve"> the D-W is </w:t>
      </w:r>
      <w:r w:rsidR="003B6685" w:rsidRPr="00941366">
        <w:rPr>
          <w:rFonts w:asciiTheme="majorBidi" w:hAnsiTheme="majorBidi" w:cstheme="majorBidi"/>
          <w:sz w:val="24"/>
          <w:szCs w:val="24"/>
        </w:rPr>
        <w:t>1.579</w:t>
      </w:r>
      <w:r w:rsidR="001A3101" w:rsidRPr="00941366">
        <w:rPr>
          <w:rFonts w:asciiTheme="majorBidi" w:hAnsiTheme="majorBidi" w:cstheme="majorBidi"/>
          <w:sz w:val="24"/>
          <w:szCs w:val="24"/>
        </w:rPr>
        <w:t>.</w:t>
      </w:r>
      <w:r w:rsidR="00C31193" w:rsidRPr="00941366">
        <w:rPr>
          <w:rFonts w:asciiTheme="majorBidi" w:hAnsiTheme="majorBidi" w:cstheme="majorBidi"/>
          <w:sz w:val="24"/>
          <w:szCs w:val="24"/>
        </w:rPr>
        <w:t xml:space="preserve"> </w:t>
      </w:r>
      <w:r w:rsidR="00411C77" w:rsidRPr="00941366">
        <w:rPr>
          <w:rFonts w:asciiTheme="majorBidi" w:hAnsiTheme="majorBidi" w:cstheme="majorBidi"/>
          <w:sz w:val="24"/>
          <w:szCs w:val="24"/>
        </w:rPr>
        <w:t>It is within the appropriate range and</w:t>
      </w:r>
      <w:r w:rsidR="001A3101" w:rsidRPr="00941366">
        <w:rPr>
          <w:rFonts w:asciiTheme="majorBidi" w:hAnsiTheme="majorBidi" w:cstheme="majorBidi"/>
          <w:sz w:val="24"/>
          <w:szCs w:val="24"/>
        </w:rPr>
        <w:t>,</w:t>
      </w:r>
      <w:r w:rsidR="00411C77" w:rsidRPr="00941366">
        <w:rPr>
          <w:rFonts w:asciiTheme="majorBidi" w:hAnsiTheme="majorBidi" w:cstheme="majorBidi"/>
          <w:sz w:val="24"/>
          <w:szCs w:val="24"/>
        </w:rPr>
        <w:t xml:space="preserve"> thus</w:t>
      </w:r>
      <w:r w:rsidR="001A3101" w:rsidRPr="00941366">
        <w:rPr>
          <w:rFonts w:asciiTheme="majorBidi" w:hAnsiTheme="majorBidi" w:cstheme="majorBidi"/>
          <w:sz w:val="24"/>
          <w:szCs w:val="24"/>
        </w:rPr>
        <w:t>, is</w:t>
      </w:r>
      <w:r w:rsidR="00411C77" w:rsidRPr="00941366">
        <w:rPr>
          <w:rFonts w:asciiTheme="majorBidi" w:hAnsiTheme="majorBidi" w:cstheme="majorBidi"/>
          <w:sz w:val="24"/>
          <w:szCs w:val="24"/>
        </w:rPr>
        <w:t xml:space="preserve"> clear </w:t>
      </w:r>
      <w:r w:rsidR="001A3101" w:rsidRPr="00941366">
        <w:rPr>
          <w:rFonts w:asciiTheme="majorBidi" w:hAnsiTheme="majorBidi" w:cstheme="majorBidi"/>
          <w:sz w:val="24"/>
          <w:szCs w:val="24"/>
        </w:rPr>
        <w:t xml:space="preserve">of the </w:t>
      </w:r>
      <w:r w:rsidR="00411C77" w:rsidRPr="00941366">
        <w:rPr>
          <w:rFonts w:asciiTheme="majorBidi" w:hAnsiTheme="majorBidi" w:cstheme="majorBidi"/>
          <w:sz w:val="24"/>
          <w:szCs w:val="24"/>
        </w:rPr>
        <w:t xml:space="preserve">  autocorrelation problem (Gujarati, 2004, 496)</w:t>
      </w:r>
      <w:r w:rsidR="00411C77" w:rsidRPr="00941366">
        <w:rPr>
          <w:rFonts w:asciiTheme="majorBidi" w:hAnsiTheme="majorBidi" w:cstheme="majorBidi"/>
          <w:sz w:val="24"/>
          <w:szCs w:val="24"/>
          <w:lang w:bidi="ar-SA"/>
        </w:rPr>
        <w:t>.</w:t>
      </w:r>
      <w:r w:rsidR="003B6685" w:rsidRPr="00941366">
        <w:rPr>
          <w:rFonts w:asciiTheme="majorBidi" w:hAnsiTheme="majorBidi" w:cstheme="majorBidi"/>
          <w:sz w:val="24"/>
          <w:szCs w:val="24"/>
          <w:lang w:bidi="ar-SA"/>
        </w:rPr>
        <w:t xml:space="preserve"> </w:t>
      </w:r>
      <w:r w:rsidR="00C31193" w:rsidRPr="00941366">
        <w:rPr>
          <w:rFonts w:asciiTheme="majorBidi" w:hAnsiTheme="majorBidi" w:cstheme="majorBidi"/>
          <w:sz w:val="24"/>
          <w:szCs w:val="24"/>
          <w:lang w:bidi="ar-SA"/>
        </w:rPr>
        <w:t>Next</w:t>
      </w:r>
      <w:r w:rsidRPr="00941366">
        <w:rPr>
          <w:rFonts w:asciiTheme="majorBidi" w:hAnsiTheme="majorBidi" w:cstheme="majorBidi"/>
          <w:sz w:val="24"/>
          <w:szCs w:val="24"/>
          <w:lang w:bidi="ar-SA"/>
        </w:rPr>
        <w:t xml:space="preserve">, </w:t>
      </w:r>
      <w:r w:rsidRPr="00941366">
        <w:rPr>
          <w:rFonts w:asciiTheme="majorBidi" w:hAnsiTheme="majorBidi" w:cstheme="majorBidi"/>
          <w:b/>
          <w:bCs/>
          <w:sz w:val="24"/>
          <w:szCs w:val="24"/>
        </w:rPr>
        <w:t xml:space="preserve">we state the </w:t>
      </w:r>
      <w:r w:rsidR="001A3101" w:rsidRPr="00941366">
        <w:rPr>
          <w:rFonts w:asciiTheme="majorBidi" w:hAnsiTheme="majorBidi" w:cstheme="majorBidi"/>
          <w:b/>
          <w:bCs/>
          <w:sz w:val="24"/>
          <w:szCs w:val="24"/>
        </w:rPr>
        <w:t xml:space="preserve">analysis </w:t>
      </w:r>
      <w:r w:rsidRPr="00941366">
        <w:rPr>
          <w:rFonts w:asciiTheme="majorBidi" w:hAnsiTheme="majorBidi" w:cstheme="majorBidi"/>
          <w:b/>
          <w:bCs/>
          <w:sz w:val="24"/>
          <w:szCs w:val="24"/>
        </w:rPr>
        <w:t xml:space="preserve">of </w:t>
      </w:r>
      <w:r w:rsidR="001A3101" w:rsidRPr="00941366">
        <w:rPr>
          <w:rFonts w:asciiTheme="majorBidi" w:hAnsiTheme="majorBidi" w:cstheme="majorBidi"/>
          <w:b/>
          <w:bCs/>
          <w:sz w:val="24"/>
          <w:szCs w:val="24"/>
        </w:rPr>
        <w:t xml:space="preserve">the </w:t>
      </w:r>
      <w:r w:rsidR="006666F8" w:rsidRPr="00941366">
        <w:rPr>
          <w:rFonts w:asciiTheme="majorBidi" w:hAnsiTheme="majorBidi" w:cstheme="majorBidi"/>
          <w:b/>
          <w:bCs/>
          <w:sz w:val="24"/>
          <w:szCs w:val="24"/>
        </w:rPr>
        <w:t>regression</w:t>
      </w:r>
      <w:r w:rsidR="006666F8" w:rsidRPr="00941366">
        <w:rPr>
          <w:rFonts w:asciiTheme="majorBidi" w:hAnsiTheme="majorBidi" w:cstheme="majorBidi"/>
          <w:bCs/>
          <w:sz w:val="24"/>
          <w:szCs w:val="24"/>
        </w:rPr>
        <w:t>.</w:t>
      </w:r>
    </w:p>
    <w:p w:rsidR="00B50BFC" w:rsidRPr="00941366" w:rsidRDefault="00B50BFC" w:rsidP="001545D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C117A7" w:rsidRPr="00A80918" w:rsidRDefault="001A3101" w:rsidP="00C31193">
      <w:pPr>
        <w:bidi w:val="0"/>
        <w:spacing w:after="0" w:line="360" w:lineRule="auto"/>
        <w:ind w:left="-567" w:right="-483"/>
        <w:jc w:val="both"/>
        <w:rPr>
          <w:rFonts w:asciiTheme="majorBidi" w:hAnsiTheme="majorBidi" w:cstheme="majorBidi"/>
          <w:sz w:val="24"/>
          <w:szCs w:val="24"/>
        </w:rPr>
      </w:pPr>
      <w:r w:rsidRPr="00A80918">
        <w:rPr>
          <w:rFonts w:asciiTheme="majorBidi" w:hAnsiTheme="majorBidi" w:cstheme="majorBidi"/>
          <w:sz w:val="24"/>
          <w:szCs w:val="24"/>
        </w:rPr>
        <w:t xml:space="preserve">This </w:t>
      </w:r>
      <w:r w:rsidR="00B705DF" w:rsidRPr="00A80918">
        <w:rPr>
          <w:rFonts w:asciiTheme="majorBidi" w:hAnsiTheme="majorBidi" w:cstheme="majorBidi"/>
          <w:sz w:val="24"/>
          <w:szCs w:val="24"/>
        </w:rPr>
        <w:t xml:space="preserve">study uses </w:t>
      </w:r>
      <w:r w:rsidRPr="00A80918">
        <w:rPr>
          <w:rFonts w:asciiTheme="majorBidi" w:hAnsiTheme="majorBidi" w:cstheme="majorBidi"/>
          <w:sz w:val="24"/>
          <w:szCs w:val="24"/>
        </w:rPr>
        <w:t xml:space="preserve">the </w:t>
      </w:r>
      <w:r w:rsidR="00B705DF" w:rsidRPr="00A80918">
        <w:rPr>
          <w:rFonts w:asciiTheme="majorBidi" w:hAnsiTheme="majorBidi" w:cstheme="majorBidi"/>
          <w:sz w:val="24"/>
          <w:szCs w:val="24"/>
        </w:rPr>
        <w:t>OLS regression an</w:t>
      </w:r>
      <w:r w:rsidR="00805EA3" w:rsidRPr="00A80918">
        <w:rPr>
          <w:rFonts w:asciiTheme="majorBidi" w:hAnsiTheme="majorBidi" w:cstheme="majorBidi"/>
          <w:sz w:val="24"/>
          <w:szCs w:val="24"/>
        </w:rPr>
        <w:t xml:space="preserve">alysis to examine the impact of </w:t>
      </w:r>
      <w:r w:rsidR="00C31193" w:rsidRPr="00A80918">
        <w:rPr>
          <w:rFonts w:asciiTheme="majorBidi" w:hAnsiTheme="majorBidi" w:cstheme="majorBidi"/>
          <w:sz w:val="24"/>
          <w:szCs w:val="24"/>
        </w:rPr>
        <w:t xml:space="preserve">ownership structure on accounting conservatism </w:t>
      </w:r>
      <w:r w:rsidR="00B705DF" w:rsidRPr="00A80918">
        <w:rPr>
          <w:rFonts w:asciiTheme="majorBidi" w:hAnsiTheme="majorBidi" w:cstheme="majorBidi"/>
          <w:sz w:val="24"/>
          <w:szCs w:val="24"/>
        </w:rPr>
        <w:t>for a sample</w:t>
      </w:r>
      <w:r w:rsidR="00C31193" w:rsidRPr="00A80918">
        <w:rPr>
          <w:rFonts w:asciiTheme="majorBidi" w:hAnsiTheme="majorBidi" w:cstheme="majorBidi"/>
          <w:sz w:val="24"/>
          <w:szCs w:val="24"/>
        </w:rPr>
        <w:t xml:space="preserve"> of</w:t>
      </w:r>
      <w:r w:rsidR="00B705DF" w:rsidRPr="00A80918">
        <w:rPr>
          <w:rFonts w:asciiTheme="majorBidi" w:hAnsiTheme="majorBidi" w:cstheme="majorBidi"/>
          <w:sz w:val="24"/>
          <w:szCs w:val="24"/>
        </w:rPr>
        <w:t xml:space="preserve"> Jordanian listed companies.</w:t>
      </w:r>
      <w:r w:rsidR="00C117A7" w:rsidRPr="00A80918">
        <w:rPr>
          <w:rFonts w:asciiTheme="majorBidi" w:hAnsiTheme="majorBidi" w:cstheme="majorBidi"/>
          <w:sz w:val="24"/>
          <w:szCs w:val="24"/>
        </w:rPr>
        <w:t xml:space="preserve"> An analysis of Table 3 shows that the model is quite revealing with an adjusted-R</w:t>
      </w:r>
      <w:r w:rsidR="00C117A7" w:rsidRPr="00A80918">
        <w:rPr>
          <w:rFonts w:asciiTheme="majorBidi" w:hAnsiTheme="majorBidi" w:cstheme="majorBidi"/>
          <w:sz w:val="24"/>
          <w:szCs w:val="24"/>
          <w:vertAlign w:val="superscript"/>
        </w:rPr>
        <w:t>2</w:t>
      </w:r>
      <w:r w:rsidR="00C117A7" w:rsidRPr="00A80918">
        <w:rPr>
          <w:rFonts w:asciiTheme="majorBidi" w:hAnsiTheme="majorBidi" w:cstheme="majorBidi"/>
          <w:sz w:val="24"/>
          <w:szCs w:val="24"/>
        </w:rPr>
        <w:t xml:space="preserve"> of </w:t>
      </w:r>
      <w:r w:rsidR="00A80918">
        <w:rPr>
          <w:rFonts w:asciiTheme="majorBidi" w:hAnsiTheme="majorBidi" w:cstheme="majorBidi"/>
          <w:sz w:val="24"/>
          <w:szCs w:val="24"/>
        </w:rPr>
        <w:t>(</w:t>
      </w:r>
      <w:r w:rsidR="00C117A7" w:rsidRPr="00A80918">
        <w:rPr>
          <w:rFonts w:asciiTheme="majorBidi" w:hAnsiTheme="majorBidi" w:cstheme="majorBidi"/>
          <w:sz w:val="24"/>
          <w:szCs w:val="24"/>
          <w:lang w:bidi="ar-SA"/>
        </w:rPr>
        <w:t>0.46</w:t>
      </w:r>
      <w:r w:rsidR="00A80918">
        <w:rPr>
          <w:rFonts w:asciiTheme="majorBidi" w:hAnsiTheme="majorBidi" w:cstheme="majorBidi"/>
          <w:sz w:val="24"/>
          <w:szCs w:val="24"/>
        </w:rPr>
        <w:t>)</w:t>
      </w:r>
      <w:r w:rsidR="00C117A7" w:rsidRPr="00A80918">
        <w:rPr>
          <w:rFonts w:asciiTheme="majorBidi" w:hAnsiTheme="majorBidi" w:cstheme="majorBidi"/>
          <w:sz w:val="24"/>
          <w:szCs w:val="24"/>
        </w:rPr>
        <w:t xml:space="preserve"> suggesting that </w:t>
      </w:r>
      <w:r w:rsidRPr="00A80918">
        <w:rPr>
          <w:rFonts w:asciiTheme="majorBidi" w:hAnsiTheme="majorBidi" w:cstheme="majorBidi"/>
          <w:sz w:val="24"/>
          <w:szCs w:val="24"/>
        </w:rPr>
        <w:t xml:space="preserve">the </w:t>
      </w:r>
      <w:r w:rsidR="00C117A7" w:rsidRPr="00A80918">
        <w:rPr>
          <w:rFonts w:asciiTheme="majorBidi" w:hAnsiTheme="majorBidi" w:cstheme="majorBidi"/>
          <w:sz w:val="24"/>
          <w:szCs w:val="24"/>
        </w:rPr>
        <w:t>ownership structure proxies</w:t>
      </w:r>
      <w:r w:rsidRPr="00A80918">
        <w:rPr>
          <w:rFonts w:asciiTheme="majorBidi" w:hAnsiTheme="majorBidi" w:cstheme="majorBidi"/>
          <w:sz w:val="24"/>
          <w:szCs w:val="24"/>
        </w:rPr>
        <w:t>,</w:t>
      </w:r>
      <w:r w:rsidR="00C117A7" w:rsidRPr="00A80918">
        <w:rPr>
          <w:rFonts w:asciiTheme="majorBidi" w:hAnsiTheme="majorBidi" w:cstheme="majorBidi"/>
          <w:sz w:val="24"/>
          <w:szCs w:val="24"/>
        </w:rPr>
        <w:t xml:space="preserve"> used in </w:t>
      </w:r>
      <w:r w:rsidRPr="00A80918">
        <w:rPr>
          <w:rFonts w:asciiTheme="majorBidi" w:hAnsiTheme="majorBidi" w:cstheme="majorBidi"/>
          <w:sz w:val="24"/>
          <w:szCs w:val="24"/>
        </w:rPr>
        <w:t xml:space="preserve">this </w:t>
      </w:r>
      <w:r w:rsidR="00C117A7" w:rsidRPr="00A80918">
        <w:rPr>
          <w:rFonts w:asciiTheme="majorBidi" w:hAnsiTheme="majorBidi" w:cstheme="majorBidi"/>
          <w:sz w:val="24"/>
          <w:szCs w:val="24"/>
        </w:rPr>
        <w:t>study</w:t>
      </w:r>
      <w:r w:rsidRPr="00A80918">
        <w:rPr>
          <w:rFonts w:asciiTheme="majorBidi" w:hAnsiTheme="majorBidi" w:cstheme="majorBidi"/>
          <w:sz w:val="24"/>
          <w:szCs w:val="24"/>
        </w:rPr>
        <w:t>,</w:t>
      </w:r>
      <w:r w:rsidR="00C117A7" w:rsidRPr="00A80918">
        <w:rPr>
          <w:rFonts w:asciiTheme="majorBidi" w:hAnsiTheme="majorBidi" w:cstheme="majorBidi"/>
          <w:sz w:val="24"/>
          <w:szCs w:val="24"/>
        </w:rPr>
        <w:t xml:space="preserve"> matters</w:t>
      </w:r>
      <w:r w:rsidRPr="00A80918">
        <w:rPr>
          <w:rFonts w:asciiTheme="majorBidi" w:hAnsiTheme="majorBidi" w:cstheme="majorBidi"/>
          <w:sz w:val="24"/>
          <w:szCs w:val="24"/>
        </w:rPr>
        <w:t xml:space="preserve"> for </w:t>
      </w:r>
      <w:r w:rsidR="00C31193" w:rsidRPr="00A80918">
        <w:rPr>
          <w:rFonts w:asciiTheme="majorBidi" w:hAnsiTheme="majorBidi" w:cstheme="majorBidi"/>
          <w:sz w:val="24"/>
          <w:szCs w:val="24"/>
        </w:rPr>
        <w:t>accounting conservatism</w:t>
      </w:r>
      <w:r w:rsidR="00C117A7" w:rsidRPr="00A80918">
        <w:rPr>
          <w:rFonts w:asciiTheme="majorBidi" w:hAnsiTheme="majorBidi" w:cstheme="majorBidi"/>
          <w:sz w:val="24"/>
          <w:szCs w:val="24"/>
        </w:rPr>
        <w:t>. Moreover, the ANOVA table below indicates that the model is significant, with an F- value of 8.715 confirming the fitness of the model used for the purpose of this study. According to the analysis provided in Table 3, Hypotheses 1,</w:t>
      </w:r>
      <w:r w:rsidR="00C31193" w:rsidRPr="00A80918">
        <w:rPr>
          <w:rFonts w:asciiTheme="majorBidi" w:hAnsiTheme="majorBidi" w:cstheme="majorBidi"/>
          <w:sz w:val="24"/>
          <w:szCs w:val="24"/>
        </w:rPr>
        <w:t xml:space="preserve"> </w:t>
      </w:r>
      <w:r w:rsidR="00C117A7" w:rsidRPr="00A80918">
        <w:rPr>
          <w:rFonts w:asciiTheme="majorBidi" w:hAnsiTheme="majorBidi" w:cstheme="majorBidi"/>
          <w:sz w:val="24"/>
          <w:szCs w:val="24"/>
        </w:rPr>
        <w:t>2</w:t>
      </w:r>
      <w:r w:rsidRPr="00A80918">
        <w:rPr>
          <w:rFonts w:asciiTheme="majorBidi" w:hAnsiTheme="majorBidi" w:cstheme="majorBidi"/>
          <w:sz w:val="24"/>
          <w:szCs w:val="24"/>
        </w:rPr>
        <w:t xml:space="preserve"> </w:t>
      </w:r>
      <w:r w:rsidR="00C117A7" w:rsidRPr="00A80918">
        <w:rPr>
          <w:rFonts w:asciiTheme="majorBidi" w:hAnsiTheme="majorBidi" w:cstheme="majorBidi"/>
          <w:sz w:val="24"/>
          <w:szCs w:val="24"/>
        </w:rPr>
        <w:t>and</w:t>
      </w:r>
      <w:r w:rsidRPr="00A80918">
        <w:rPr>
          <w:rFonts w:asciiTheme="majorBidi" w:hAnsiTheme="majorBidi" w:cstheme="majorBidi"/>
          <w:sz w:val="24"/>
          <w:szCs w:val="24"/>
        </w:rPr>
        <w:t xml:space="preserve"> </w:t>
      </w:r>
      <w:r w:rsidR="00C31193" w:rsidRPr="00A80918">
        <w:rPr>
          <w:rFonts w:asciiTheme="majorBidi" w:hAnsiTheme="majorBidi" w:cstheme="majorBidi"/>
          <w:sz w:val="24"/>
          <w:szCs w:val="24"/>
        </w:rPr>
        <w:t xml:space="preserve">3 </w:t>
      </w:r>
      <w:r w:rsidR="00C117A7" w:rsidRPr="00A80918">
        <w:rPr>
          <w:rFonts w:asciiTheme="majorBidi" w:hAnsiTheme="majorBidi" w:cstheme="majorBidi"/>
          <w:sz w:val="24"/>
          <w:szCs w:val="24"/>
        </w:rPr>
        <w:t xml:space="preserve">are accepted, and 4 is rejected. </w:t>
      </w:r>
    </w:p>
    <w:p w:rsidR="00C117A7" w:rsidRPr="00941366" w:rsidRDefault="00C117A7" w:rsidP="001545DC">
      <w:pPr>
        <w:bidi w:val="0"/>
        <w:spacing w:after="0" w:line="360" w:lineRule="auto"/>
        <w:ind w:left="-567" w:right="-483"/>
        <w:jc w:val="both"/>
        <w:rPr>
          <w:rFonts w:asciiTheme="majorBidi" w:hAnsiTheme="majorBidi" w:cstheme="majorBidi"/>
          <w:sz w:val="24"/>
          <w:szCs w:val="24"/>
        </w:rPr>
      </w:pPr>
    </w:p>
    <w:p w:rsidR="00053E9D" w:rsidRDefault="00B705DF" w:rsidP="001545DC">
      <w:pPr>
        <w:bidi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lastRenderedPageBreak/>
        <w:t>Table 3 provides the analysis of this examination; it reports mixed results. Table 3 indicates statistically positive relationships between</w:t>
      </w:r>
      <w:r w:rsidR="001A3101" w:rsidRPr="00941366">
        <w:rPr>
          <w:rFonts w:asciiTheme="majorBidi" w:hAnsiTheme="majorBidi" w:cstheme="majorBidi"/>
          <w:sz w:val="24"/>
          <w:szCs w:val="24"/>
        </w:rPr>
        <w:t xml:space="preserve"> accounting</w:t>
      </w:r>
      <w:r w:rsidRPr="00941366">
        <w:rPr>
          <w:rFonts w:asciiTheme="majorBidi" w:hAnsiTheme="majorBidi" w:cstheme="majorBidi"/>
          <w:sz w:val="24"/>
          <w:szCs w:val="24"/>
        </w:rPr>
        <w:t xml:space="preserve"> conservatism and each of foreign and institutional ownership with coefficients (t-values) of </w:t>
      </w:r>
      <w:r w:rsidRPr="00941366">
        <w:rPr>
          <w:rFonts w:asciiTheme="majorBidi" w:hAnsiTheme="majorBidi" w:cstheme="majorBidi"/>
          <w:sz w:val="24"/>
          <w:szCs w:val="24"/>
          <w:lang w:bidi="ar-SA"/>
        </w:rPr>
        <w:t>.025</w:t>
      </w: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1.960</w:t>
      </w:r>
      <w:r w:rsidRPr="00941366">
        <w:rPr>
          <w:rFonts w:asciiTheme="majorBidi" w:hAnsiTheme="majorBidi" w:cstheme="majorBidi"/>
          <w:sz w:val="24"/>
          <w:szCs w:val="24"/>
        </w:rPr>
        <w:t xml:space="preserve">) and </w:t>
      </w:r>
      <w:r w:rsidRPr="00941366">
        <w:rPr>
          <w:rFonts w:asciiTheme="majorBidi" w:hAnsiTheme="majorBidi" w:cstheme="majorBidi"/>
          <w:sz w:val="24"/>
          <w:szCs w:val="24"/>
          <w:lang w:bidi="ar-SA"/>
        </w:rPr>
        <w:t>.063</w:t>
      </w: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5.102</w:t>
      </w:r>
      <w:r w:rsidRPr="00941366">
        <w:rPr>
          <w:rFonts w:asciiTheme="majorBidi" w:hAnsiTheme="majorBidi" w:cstheme="majorBidi"/>
          <w:sz w:val="24"/>
          <w:szCs w:val="24"/>
        </w:rPr>
        <w:t>) respectively and p-values of less than 5%. On the other hand, Table 3 reveals significant</w:t>
      </w:r>
      <w:r w:rsidR="001A3101" w:rsidRPr="00941366">
        <w:rPr>
          <w:rFonts w:asciiTheme="majorBidi" w:hAnsiTheme="majorBidi" w:cstheme="majorBidi"/>
          <w:sz w:val="24"/>
          <w:szCs w:val="24"/>
        </w:rPr>
        <w:t xml:space="preserve"> and</w:t>
      </w:r>
      <w:r w:rsidRPr="00941366">
        <w:rPr>
          <w:rFonts w:asciiTheme="majorBidi" w:hAnsiTheme="majorBidi" w:cstheme="majorBidi"/>
          <w:sz w:val="24"/>
          <w:szCs w:val="24"/>
        </w:rPr>
        <w:t xml:space="preserve"> negative associations between</w:t>
      </w:r>
      <w:r w:rsidR="001A3101" w:rsidRPr="00941366">
        <w:rPr>
          <w:rFonts w:asciiTheme="majorBidi" w:hAnsiTheme="majorBidi" w:cstheme="majorBidi"/>
          <w:sz w:val="24"/>
          <w:szCs w:val="24"/>
        </w:rPr>
        <w:t xml:space="preserve"> accounting</w:t>
      </w:r>
      <w:r w:rsidRPr="00941366">
        <w:rPr>
          <w:rFonts w:asciiTheme="majorBidi" w:hAnsiTheme="majorBidi" w:cstheme="majorBidi"/>
          <w:sz w:val="24"/>
          <w:szCs w:val="24"/>
        </w:rPr>
        <w:t xml:space="preserve"> </w:t>
      </w:r>
      <w:r w:rsidR="00191867" w:rsidRPr="00941366">
        <w:rPr>
          <w:rFonts w:asciiTheme="majorBidi" w:hAnsiTheme="majorBidi" w:cstheme="majorBidi"/>
          <w:sz w:val="24"/>
          <w:szCs w:val="24"/>
        </w:rPr>
        <w:t>conservatism</w:t>
      </w:r>
      <w:r w:rsidRPr="00941366">
        <w:rPr>
          <w:rFonts w:asciiTheme="majorBidi" w:hAnsiTheme="majorBidi" w:cstheme="majorBidi"/>
          <w:sz w:val="24"/>
          <w:szCs w:val="24"/>
        </w:rPr>
        <w:t xml:space="preserve"> and </w:t>
      </w:r>
      <w:r w:rsidR="00191867" w:rsidRPr="00941366">
        <w:rPr>
          <w:rFonts w:asciiTheme="majorBidi" w:hAnsiTheme="majorBidi" w:cstheme="majorBidi"/>
          <w:sz w:val="24"/>
          <w:szCs w:val="24"/>
        </w:rPr>
        <w:t>governmental</w:t>
      </w:r>
      <w:r w:rsidRPr="00941366">
        <w:rPr>
          <w:rFonts w:asciiTheme="majorBidi" w:hAnsiTheme="majorBidi" w:cstheme="majorBidi"/>
          <w:sz w:val="24"/>
          <w:szCs w:val="24"/>
        </w:rPr>
        <w:t xml:space="preserve"> ownership with coefficients (t-values) of</w:t>
      </w:r>
      <w:r w:rsidR="00805EA3"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 </w:t>
      </w:r>
      <w:r w:rsidR="00191867" w:rsidRPr="00941366">
        <w:rPr>
          <w:rFonts w:asciiTheme="majorBidi" w:hAnsiTheme="majorBidi" w:cstheme="majorBidi"/>
          <w:sz w:val="24"/>
          <w:szCs w:val="24"/>
          <w:lang w:bidi="ar-SA"/>
        </w:rPr>
        <w:t>-.014</w:t>
      </w:r>
      <w:r w:rsidR="00805EA3" w:rsidRPr="00941366">
        <w:rPr>
          <w:rFonts w:asciiTheme="majorBidi" w:hAnsiTheme="majorBidi" w:cstheme="majorBidi"/>
          <w:sz w:val="24"/>
          <w:szCs w:val="24"/>
        </w:rPr>
        <w:t>)</w:t>
      </w:r>
      <w:r w:rsidR="00191867" w:rsidRPr="00941366">
        <w:rPr>
          <w:rFonts w:asciiTheme="majorBidi" w:hAnsiTheme="majorBidi" w:cstheme="majorBidi"/>
          <w:sz w:val="24"/>
          <w:szCs w:val="24"/>
        </w:rPr>
        <w:t xml:space="preserve"> </w:t>
      </w:r>
      <w:r w:rsidRPr="00941366">
        <w:rPr>
          <w:rFonts w:asciiTheme="majorBidi" w:hAnsiTheme="majorBidi" w:cstheme="majorBidi"/>
          <w:sz w:val="24"/>
          <w:szCs w:val="24"/>
        </w:rPr>
        <w:t>(</w:t>
      </w:r>
      <w:r w:rsidR="00191867" w:rsidRPr="00941366">
        <w:rPr>
          <w:rFonts w:asciiTheme="majorBidi" w:hAnsiTheme="majorBidi" w:cstheme="majorBidi"/>
          <w:sz w:val="24"/>
          <w:szCs w:val="24"/>
          <w:lang w:bidi="ar-SA"/>
        </w:rPr>
        <w:t>-1.926</w:t>
      </w:r>
      <w:r w:rsidRPr="00941366">
        <w:rPr>
          <w:rFonts w:asciiTheme="majorBidi" w:hAnsiTheme="majorBidi" w:cstheme="majorBidi"/>
          <w:sz w:val="24"/>
          <w:szCs w:val="24"/>
        </w:rPr>
        <w:t>)</w:t>
      </w:r>
      <w:r w:rsidR="001A3101" w:rsidRPr="00941366">
        <w:rPr>
          <w:rFonts w:asciiTheme="majorBidi" w:hAnsiTheme="majorBidi" w:cstheme="majorBidi"/>
          <w:sz w:val="24"/>
          <w:szCs w:val="24"/>
        </w:rPr>
        <w:t xml:space="preserve">. </w:t>
      </w:r>
      <w:r w:rsidR="00C31193"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However,</w:t>
      </w:r>
      <w:r w:rsidR="00C31193" w:rsidRPr="00941366">
        <w:rPr>
          <w:rFonts w:asciiTheme="majorBidi" w:hAnsiTheme="majorBidi" w:cstheme="majorBidi"/>
          <w:sz w:val="24"/>
          <w:szCs w:val="24"/>
        </w:rPr>
        <w:t xml:space="preserve"> </w:t>
      </w:r>
      <w:r w:rsidR="00805EA3" w:rsidRPr="00941366">
        <w:rPr>
          <w:rFonts w:asciiTheme="majorBidi" w:hAnsiTheme="majorBidi" w:cstheme="majorBidi"/>
          <w:sz w:val="24"/>
          <w:szCs w:val="24"/>
        </w:rPr>
        <w:t>concentration</w:t>
      </w:r>
      <w:r w:rsidR="001A3101" w:rsidRPr="00941366">
        <w:rPr>
          <w:rFonts w:asciiTheme="majorBidi" w:hAnsiTheme="majorBidi" w:cstheme="majorBidi"/>
          <w:sz w:val="24"/>
          <w:szCs w:val="24"/>
        </w:rPr>
        <w:t xml:space="preserve"> of ownership does not show</w:t>
      </w:r>
      <w:r w:rsidR="00C31193"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 xml:space="preserve">a </w:t>
      </w:r>
      <w:r w:rsidR="00805EA3" w:rsidRPr="00941366">
        <w:rPr>
          <w:rFonts w:asciiTheme="majorBidi" w:hAnsiTheme="majorBidi" w:cstheme="majorBidi"/>
          <w:sz w:val="24"/>
          <w:szCs w:val="24"/>
        </w:rPr>
        <w:t xml:space="preserve">relationship with </w:t>
      </w:r>
      <w:r w:rsidR="006666F8" w:rsidRPr="00941366">
        <w:rPr>
          <w:rFonts w:asciiTheme="majorBidi" w:hAnsiTheme="majorBidi" w:cstheme="majorBidi"/>
          <w:sz w:val="24"/>
          <w:szCs w:val="24"/>
        </w:rPr>
        <w:t xml:space="preserve">accounting </w:t>
      </w:r>
      <w:r w:rsidR="00805EA3" w:rsidRPr="00941366">
        <w:rPr>
          <w:rFonts w:asciiTheme="majorBidi" w:hAnsiTheme="majorBidi" w:cstheme="majorBidi"/>
          <w:sz w:val="24"/>
          <w:szCs w:val="24"/>
        </w:rPr>
        <w:t>conservatism</w:t>
      </w:r>
      <w:r w:rsidRPr="00941366">
        <w:rPr>
          <w:rFonts w:asciiTheme="majorBidi" w:hAnsiTheme="majorBidi" w:cstheme="majorBidi"/>
          <w:sz w:val="24"/>
          <w:szCs w:val="24"/>
        </w:rPr>
        <w:t>. A further analysis shows some significant relationship</w:t>
      </w:r>
      <w:r w:rsidR="001A3101" w:rsidRPr="00941366">
        <w:rPr>
          <w:rFonts w:asciiTheme="majorBidi" w:hAnsiTheme="majorBidi" w:cstheme="majorBidi"/>
          <w:sz w:val="24"/>
          <w:szCs w:val="24"/>
        </w:rPr>
        <w:t>s</w:t>
      </w:r>
      <w:r w:rsidRPr="00941366">
        <w:rPr>
          <w:rFonts w:asciiTheme="majorBidi" w:hAnsiTheme="majorBidi" w:cstheme="majorBidi"/>
          <w:sz w:val="24"/>
          <w:szCs w:val="24"/>
        </w:rPr>
        <w:t xml:space="preserve"> between </w:t>
      </w:r>
      <w:r w:rsidR="001A3101" w:rsidRPr="00941366">
        <w:rPr>
          <w:rFonts w:asciiTheme="majorBidi" w:hAnsiTheme="majorBidi" w:cstheme="majorBidi"/>
          <w:sz w:val="24"/>
          <w:szCs w:val="24"/>
        </w:rPr>
        <w:t xml:space="preserve">accounting </w:t>
      </w:r>
      <w:r w:rsidR="00191867" w:rsidRPr="00941366">
        <w:rPr>
          <w:rFonts w:asciiTheme="majorBidi" w:hAnsiTheme="majorBidi" w:cstheme="majorBidi"/>
          <w:sz w:val="24"/>
          <w:szCs w:val="24"/>
        </w:rPr>
        <w:t>conservatism</w:t>
      </w:r>
      <w:r w:rsidRPr="00941366">
        <w:rPr>
          <w:rFonts w:asciiTheme="majorBidi" w:hAnsiTheme="majorBidi" w:cstheme="majorBidi"/>
          <w:sz w:val="24"/>
          <w:szCs w:val="24"/>
        </w:rPr>
        <w:t xml:space="preserve"> and some control variables including, firm size and </w:t>
      </w:r>
      <w:r w:rsidR="00191867" w:rsidRPr="00941366">
        <w:rPr>
          <w:rFonts w:asciiTheme="majorBidi" w:hAnsiTheme="majorBidi" w:cstheme="majorBidi"/>
          <w:sz w:val="24"/>
          <w:szCs w:val="24"/>
        </w:rPr>
        <w:t>growth</w:t>
      </w:r>
      <w:r w:rsidRPr="00941366">
        <w:rPr>
          <w:rFonts w:asciiTheme="majorBidi" w:hAnsiTheme="majorBidi" w:cstheme="majorBidi"/>
          <w:sz w:val="24"/>
          <w:szCs w:val="24"/>
        </w:rPr>
        <w:t xml:space="preserve"> with coefficients of </w:t>
      </w:r>
      <w:r w:rsidR="00191867" w:rsidRPr="00941366">
        <w:rPr>
          <w:rFonts w:asciiTheme="majorBidi" w:hAnsiTheme="majorBidi" w:cstheme="majorBidi"/>
          <w:sz w:val="24"/>
          <w:szCs w:val="24"/>
        </w:rPr>
        <w:t>(</w:t>
      </w:r>
      <w:r w:rsidR="00191867" w:rsidRPr="00941366">
        <w:rPr>
          <w:rFonts w:asciiTheme="majorBidi" w:hAnsiTheme="majorBidi" w:cstheme="majorBidi"/>
          <w:sz w:val="24"/>
          <w:szCs w:val="24"/>
          <w:lang w:bidi="ar-SA"/>
        </w:rPr>
        <w:t>-1.762</w:t>
      </w:r>
      <w:r w:rsidR="00191867" w:rsidRPr="00941366">
        <w:rPr>
          <w:rFonts w:asciiTheme="majorBidi" w:hAnsiTheme="majorBidi" w:cstheme="majorBidi"/>
          <w:sz w:val="24"/>
          <w:szCs w:val="24"/>
        </w:rPr>
        <w:t>)</w:t>
      </w:r>
      <w:r w:rsidR="0020111F" w:rsidRPr="00941366">
        <w:rPr>
          <w:rFonts w:asciiTheme="majorBidi" w:hAnsiTheme="majorBidi" w:cstheme="majorBidi"/>
          <w:sz w:val="24"/>
          <w:szCs w:val="24"/>
        </w:rPr>
        <w:t xml:space="preserve"> and </w:t>
      </w:r>
      <w:r w:rsidR="00191867"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191867" w:rsidRPr="00941366">
        <w:rPr>
          <w:rFonts w:asciiTheme="majorBidi" w:hAnsiTheme="majorBidi" w:cstheme="majorBidi"/>
          <w:sz w:val="24"/>
          <w:szCs w:val="24"/>
          <w:lang w:bidi="ar-SA"/>
        </w:rPr>
        <w:t>.089)</w:t>
      </w:r>
      <w:r w:rsidR="00805EA3" w:rsidRPr="00941366">
        <w:rPr>
          <w:rFonts w:asciiTheme="majorBidi" w:hAnsiTheme="majorBidi" w:cstheme="majorBidi"/>
          <w:sz w:val="24"/>
          <w:szCs w:val="24"/>
        </w:rPr>
        <w:t xml:space="preserve"> respectively </w:t>
      </w:r>
      <w:r w:rsidR="00191867" w:rsidRPr="00941366">
        <w:rPr>
          <w:rFonts w:asciiTheme="majorBidi" w:hAnsiTheme="majorBidi" w:cstheme="majorBidi"/>
          <w:sz w:val="24"/>
          <w:szCs w:val="24"/>
        </w:rPr>
        <w:t>.</w:t>
      </w:r>
      <w:r w:rsidRPr="00941366">
        <w:rPr>
          <w:rFonts w:asciiTheme="majorBidi" w:hAnsiTheme="majorBidi" w:cstheme="majorBidi"/>
          <w:sz w:val="24"/>
          <w:szCs w:val="24"/>
        </w:rPr>
        <w:t xml:space="preserve"> </w:t>
      </w:r>
    </w:p>
    <w:p w:rsidR="007870AC" w:rsidRDefault="007870AC" w:rsidP="007870AC">
      <w:pPr>
        <w:autoSpaceDE w:val="0"/>
        <w:autoSpaceDN w:val="0"/>
        <w:bidi w:val="0"/>
        <w:adjustRightInd w:val="0"/>
        <w:spacing w:before="240" w:after="0" w:line="360" w:lineRule="auto"/>
        <w:ind w:right="-483"/>
        <w:contextualSpacing/>
        <w:jc w:val="center"/>
        <w:rPr>
          <w:rFonts w:asciiTheme="majorBidi" w:hAnsiTheme="majorBidi" w:cstheme="majorBidi"/>
          <w:sz w:val="28"/>
          <w:szCs w:val="28"/>
          <w:lang w:bidi="ar-SA"/>
        </w:rPr>
      </w:pPr>
    </w:p>
    <w:p w:rsidR="007870AC" w:rsidRDefault="007870AC" w:rsidP="007870AC">
      <w:pPr>
        <w:autoSpaceDE w:val="0"/>
        <w:autoSpaceDN w:val="0"/>
        <w:bidi w:val="0"/>
        <w:adjustRightInd w:val="0"/>
        <w:spacing w:before="240" w:after="0" w:line="360" w:lineRule="auto"/>
        <w:ind w:right="-483"/>
        <w:contextualSpacing/>
        <w:jc w:val="center"/>
        <w:rPr>
          <w:rFonts w:asciiTheme="majorBidi" w:hAnsiTheme="majorBidi" w:cstheme="majorBidi"/>
          <w:sz w:val="28"/>
          <w:szCs w:val="28"/>
          <w:lang w:bidi="ar-SA"/>
        </w:rPr>
      </w:pPr>
    </w:p>
    <w:p w:rsidR="007870AC" w:rsidRDefault="007870AC" w:rsidP="007870AC">
      <w:pPr>
        <w:autoSpaceDE w:val="0"/>
        <w:autoSpaceDN w:val="0"/>
        <w:bidi w:val="0"/>
        <w:adjustRightInd w:val="0"/>
        <w:spacing w:before="240" w:after="0" w:line="360" w:lineRule="auto"/>
        <w:ind w:right="-483"/>
        <w:contextualSpacing/>
        <w:jc w:val="center"/>
        <w:rPr>
          <w:rFonts w:asciiTheme="majorBidi" w:hAnsiTheme="majorBidi" w:cstheme="majorBidi"/>
          <w:sz w:val="28"/>
          <w:szCs w:val="28"/>
          <w:lang w:bidi="ar-SA"/>
        </w:rPr>
      </w:pPr>
      <w:r w:rsidRPr="008A39A2">
        <w:rPr>
          <w:rFonts w:asciiTheme="majorBidi" w:hAnsiTheme="majorBidi" w:cstheme="majorBidi"/>
          <w:b/>
          <w:bCs/>
        </w:rPr>
        <w:t>Table 3:  Regression results for the Accounting Conservatism   and the Ownership Structure</w:t>
      </w:r>
    </w:p>
    <w:tbl>
      <w:tblPr>
        <w:tblpPr w:leftFromText="180" w:rightFromText="180" w:vertAnchor="text" w:horzAnchor="margin" w:tblpXSpec="center" w:tblpY="387"/>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3355"/>
        <w:gridCol w:w="1532"/>
        <w:gridCol w:w="1276"/>
        <w:gridCol w:w="992"/>
        <w:gridCol w:w="1019"/>
        <w:gridCol w:w="1418"/>
        <w:gridCol w:w="1107"/>
      </w:tblGrid>
      <w:tr w:rsidR="007870AC" w:rsidRPr="00941366" w:rsidTr="00E019E1">
        <w:tc>
          <w:tcPr>
            <w:tcW w:w="3369" w:type="dxa"/>
            <w:gridSpan w:val="2"/>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sz w:val="28"/>
                <w:szCs w:val="28"/>
              </w:rPr>
            </w:pPr>
            <w:r w:rsidRPr="00941366">
              <w:rPr>
                <w:rFonts w:asciiTheme="majorBidi" w:hAnsiTheme="majorBidi" w:cstheme="majorBidi"/>
                <w:b/>
                <w:bCs/>
                <w:sz w:val="28"/>
                <w:szCs w:val="28"/>
              </w:rPr>
              <w:t>Variables</w:t>
            </w:r>
          </w:p>
        </w:tc>
        <w:tc>
          <w:tcPr>
            <w:tcW w:w="2808" w:type="dxa"/>
            <w:gridSpan w:val="2"/>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24"/>
                <w:szCs w:val="24"/>
              </w:rPr>
            </w:pPr>
            <w:r w:rsidRPr="00941366">
              <w:rPr>
                <w:rFonts w:asciiTheme="majorBidi" w:hAnsiTheme="majorBidi" w:cstheme="majorBidi"/>
                <w:b/>
                <w:bCs/>
                <w:i/>
                <w:iCs/>
                <w:sz w:val="24"/>
                <w:szCs w:val="24"/>
              </w:rPr>
              <w:t>Unstandardized coefficients</w:t>
            </w:r>
          </w:p>
        </w:tc>
        <w:tc>
          <w:tcPr>
            <w:tcW w:w="992" w:type="dxa"/>
            <w:vMerge w:val="restart"/>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t</w:t>
            </w:r>
          </w:p>
        </w:tc>
        <w:tc>
          <w:tcPr>
            <w:tcW w:w="1019" w:type="dxa"/>
            <w:vMerge w:val="restart"/>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Sig.</w:t>
            </w:r>
          </w:p>
        </w:tc>
        <w:tc>
          <w:tcPr>
            <w:tcW w:w="2525" w:type="dxa"/>
            <w:gridSpan w:val="2"/>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i/>
                <w:iCs/>
                <w:sz w:val="24"/>
                <w:szCs w:val="24"/>
              </w:rPr>
            </w:pPr>
            <w:r w:rsidRPr="00941366">
              <w:rPr>
                <w:rFonts w:asciiTheme="majorBidi" w:hAnsiTheme="majorBidi" w:cstheme="majorBidi"/>
                <w:b/>
                <w:bCs/>
                <w:i/>
                <w:iCs/>
                <w:sz w:val="24"/>
                <w:szCs w:val="24"/>
                <w:lang w:bidi="ar-SA"/>
              </w:rPr>
              <w:t>Collinearity  Statistics</w:t>
            </w:r>
          </w:p>
        </w:tc>
      </w:tr>
      <w:tr w:rsidR="007870AC" w:rsidRPr="00941366" w:rsidTr="00E019E1">
        <w:tc>
          <w:tcPr>
            <w:tcW w:w="3369" w:type="dxa"/>
            <w:gridSpan w:val="2"/>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sz w:val="28"/>
                <w:szCs w:val="28"/>
              </w:rPr>
            </w:pPr>
          </w:p>
        </w:tc>
        <w:tc>
          <w:tcPr>
            <w:tcW w:w="1532" w:type="dxa"/>
            <w:shd w:val="clear" w:color="auto" w:fill="auto"/>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i/>
                <w:iCs/>
                <w:sz w:val="24"/>
                <w:szCs w:val="24"/>
                <w:lang w:bidi="ar-SA"/>
              </w:rPr>
            </w:pPr>
            <w:r w:rsidRPr="00941366">
              <w:rPr>
                <w:rFonts w:asciiTheme="majorBidi" w:hAnsiTheme="majorBidi" w:cstheme="majorBidi"/>
                <w:i/>
                <w:iCs/>
                <w:sz w:val="24"/>
                <w:szCs w:val="24"/>
                <w:lang w:bidi="ar-SA"/>
              </w:rPr>
              <w:t>B</w:t>
            </w:r>
          </w:p>
        </w:tc>
        <w:tc>
          <w:tcPr>
            <w:tcW w:w="1276" w:type="dxa"/>
            <w:shd w:val="clear" w:color="auto" w:fill="auto"/>
          </w:tcPr>
          <w:p w:rsidR="007870AC" w:rsidRPr="00941366" w:rsidRDefault="007870AC" w:rsidP="00E019E1">
            <w:pPr>
              <w:bidi w:val="0"/>
              <w:spacing w:after="0" w:line="360" w:lineRule="auto"/>
              <w:jc w:val="center"/>
              <w:rPr>
                <w:rFonts w:asciiTheme="majorBidi" w:eastAsia="Times New Roman" w:hAnsiTheme="majorBidi" w:cstheme="majorBidi"/>
                <w:b/>
                <w:bCs/>
                <w:i/>
                <w:iCs/>
                <w:sz w:val="24"/>
                <w:szCs w:val="24"/>
              </w:rPr>
            </w:pPr>
            <w:r w:rsidRPr="00941366">
              <w:rPr>
                <w:rFonts w:asciiTheme="majorBidi" w:hAnsiTheme="majorBidi" w:cstheme="majorBidi"/>
                <w:b/>
                <w:bCs/>
                <w:i/>
                <w:iCs/>
                <w:sz w:val="24"/>
                <w:szCs w:val="24"/>
              </w:rPr>
              <w:t>Std. Error</w:t>
            </w:r>
          </w:p>
        </w:tc>
        <w:tc>
          <w:tcPr>
            <w:tcW w:w="992" w:type="dxa"/>
            <w:vMerge/>
          </w:tcPr>
          <w:p w:rsidR="007870AC" w:rsidRPr="00941366" w:rsidRDefault="007870AC" w:rsidP="00E019E1">
            <w:pPr>
              <w:bidi w:val="0"/>
              <w:spacing w:after="0" w:line="360" w:lineRule="auto"/>
              <w:jc w:val="center"/>
              <w:rPr>
                <w:rFonts w:asciiTheme="majorBidi" w:eastAsia="Times New Roman" w:hAnsiTheme="majorBidi" w:cstheme="majorBidi"/>
                <w:b/>
                <w:bCs/>
                <w:i/>
                <w:iCs/>
                <w:sz w:val="24"/>
                <w:szCs w:val="24"/>
              </w:rPr>
            </w:pPr>
          </w:p>
        </w:tc>
        <w:tc>
          <w:tcPr>
            <w:tcW w:w="1019" w:type="dxa"/>
            <w:vMerge/>
          </w:tcPr>
          <w:p w:rsidR="007870AC" w:rsidRPr="00941366" w:rsidRDefault="007870AC" w:rsidP="00E019E1">
            <w:pPr>
              <w:bidi w:val="0"/>
              <w:spacing w:after="0" w:line="360" w:lineRule="auto"/>
              <w:jc w:val="center"/>
              <w:rPr>
                <w:rFonts w:asciiTheme="majorBidi" w:eastAsia="Times New Roman" w:hAnsiTheme="majorBidi" w:cstheme="majorBidi"/>
                <w:b/>
                <w:bCs/>
                <w:i/>
                <w:iCs/>
                <w:sz w:val="24"/>
                <w:szCs w:val="24"/>
              </w:rPr>
            </w:pPr>
          </w:p>
        </w:tc>
        <w:tc>
          <w:tcPr>
            <w:tcW w:w="1418" w:type="dxa"/>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Tolerance</w:t>
            </w:r>
          </w:p>
        </w:tc>
        <w:tc>
          <w:tcPr>
            <w:tcW w:w="1107" w:type="dxa"/>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i/>
                <w:iCs/>
                <w:sz w:val="24"/>
                <w:szCs w:val="24"/>
                <w:lang w:bidi="ar-SA"/>
              </w:rPr>
            </w:pPr>
            <w:r w:rsidRPr="00941366">
              <w:rPr>
                <w:rFonts w:asciiTheme="majorBidi" w:hAnsiTheme="majorBidi" w:cstheme="majorBidi"/>
                <w:b/>
                <w:bCs/>
                <w:i/>
                <w:iCs/>
                <w:sz w:val="24"/>
                <w:szCs w:val="24"/>
                <w:lang w:bidi="ar-SA"/>
              </w:rPr>
              <w:t>VIF</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(Constant)</w:t>
            </w:r>
          </w:p>
        </w:tc>
        <w:tc>
          <w:tcPr>
            <w:tcW w:w="1532" w:type="dxa"/>
            <w:shd w:val="clear" w:color="auto" w:fill="auto"/>
            <w:vAlign w:val="center"/>
          </w:tcPr>
          <w:p w:rsidR="007870AC" w:rsidRPr="00941366" w:rsidRDefault="007870AC" w:rsidP="00E019E1">
            <w:pPr>
              <w:jc w:val="center"/>
              <w:rPr>
                <w:rFonts w:asciiTheme="majorBidi" w:hAnsiTheme="majorBidi" w:cstheme="majorBidi"/>
                <w:rtl/>
              </w:rPr>
            </w:pPr>
            <w:r w:rsidRPr="00941366">
              <w:rPr>
                <w:rFonts w:asciiTheme="majorBidi" w:hAnsiTheme="majorBidi" w:cstheme="majorBidi"/>
              </w:rPr>
              <w:t>.144</w:t>
            </w:r>
            <w:r w:rsidRPr="00941366">
              <w:rPr>
                <w:rFonts w:asciiTheme="majorBidi" w:hAnsiTheme="majorBidi" w:cstheme="majorBidi"/>
                <w:sz w:val="18"/>
                <w:szCs w:val="18"/>
                <w:lang w:bidi="ar-SA"/>
              </w:rPr>
              <w:t>**</w:t>
            </w:r>
          </w:p>
        </w:tc>
        <w:tc>
          <w:tcPr>
            <w:tcW w:w="1276" w:type="dxa"/>
            <w:shd w:val="clear" w:color="auto" w:fill="auto"/>
            <w:vAlign w:val="center"/>
          </w:tcPr>
          <w:p w:rsidR="007870AC" w:rsidRPr="00941366" w:rsidRDefault="007870AC" w:rsidP="00E019E1">
            <w:pPr>
              <w:jc w:val="center"/>
              <w:rPr>
                <w:rFonts w:asciiTheme="majorBidi" w:hAnsiTheme="majorBidi" w:cstheme="majorBidi"/>
                <w:rtl/>
              </w:rPr>
            </w:pPr>
            <w:r w:rsidRPr="00941366">
              <w:rPr>
                <w:rFonts w:asciiTheme="majorBidi" w:hAnsiTheme="majorBidi" w:cstheme="majorBidi"/>
              </w:rPr>
              <w:t>.297</w:t>
            </w:r>
          </w:p>
        </w:tc>
        <w:tc>
          <w:tcPr>
            <w:tcW w:w="992" w:type="dxa"/>
            <w:vAlign w:val="center"/>
          </w:tcPr>
          <w:p w:rsidR="007870AC" w:rsidRPr="00941366" w:rsidRDefault="007870AC" w:rsidP="00E019E1">
            <w:pPr>
              <w:jc w:val="center"/>
              <w:rPr>
                <w:rFonts w:asciiTheme="majorBidi" w:hAnsiTheme="majorBidi" w:cstheme="majorBidi"/>
              </w:rPr>
            </w:pPr>
            <w:r w:rsidRPr="00941366">
              <w:rPr>
                <w:rFonts w:asciiTheme="majorBidi" w:hAnsiTheme="majorBidi" w:cstheme="majorBidi"/>
              </w:rPr>
              <w:t>4.878</w:t>
            </w:r>
          </w:p>
        </w:tc>
        <w:tc>
          <w:tcPr>
            <w:tcW w:w="1019" w:type="dxa"/>
            <w:vAlign w:val="center"/>
          </w:tcPr>
          <w:p w:rsidR="007870AC" w:rsidRPr="00941366" w:rsidRDefault="007870AC" w:rsidP="00E019E1">
            <w:pPr>
              <w:jc w:val="center"/>
              <w:rPr>
                <w:rFonts w:asciiTheme="majorBidi" w:hAnsiTheme="majorBidi" w:cstheme="majorBidi"/>
              </w:rPr>
            </w:pPr>
            <w:r w:rsidRPr="00941366">
              <w:rPr>
                <w:rFonts w:asciiTheme="majorBidi" w:hAnsiTheme="majorBidi" w:cstheme="majorBidi"/>
              </w:rPr>
              <w:t>.000</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20"/>
                <w:szCs w:val="20"/>
                <w:lang w:bidi="ar-SA"/>
              </w:rPr>
            </w:pP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i/>
                <w:iCs/>
                <w:sz w:val="20"/>
                <w:szCs w:val="20"/>
                <w:lang w:bidi="ar-SA"/>
              </w:rPr>
            </w:pP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Foreign ownership</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.025</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.013</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1.960</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.050</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.644</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1.554</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Governmental ownership</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-.014</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.007</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-1.926</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.054</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.855</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1.170</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Institutional   ownership</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.063</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.012</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5.102</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.000</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.728</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1.374</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Concentration    ownership</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-.021</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.014</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-1.417</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.157</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.699</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1.430</w:t>
            </w:r>
          </w:p>
        </w:tc>
      </w:tr>
      <w:tr w:rsidR="007870AC" w:rsidRPr="00941366" w:rsidTr="00E019E1">
        <w:trPr>
          <w:gridBefore w:val="1"/>
          <w:wBefore w:w="14" w:type="dxa"/>
          <w:trHeight w:val="468"/>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Company size</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-1.762</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.387</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-4.553</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.000</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.690</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1.449</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Leverage</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-.277</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.766</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-.362</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.718</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.882</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1.134</w:t>
            </w:r>
          </w:p>
        </w:tc>
      </w:tr>
      <w:tr w:rsidR="007870AC" w:rsidRPr="00941366" w:rsidTr="00E019E1">
        <w:trPr>
          <w:gridBefore w:val="1"/>
          <w:wBefore w:w="14" w:type="dxa"/>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Growth</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.089</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.024</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3.641</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.000</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.993</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1.007</w:t>
            </w:r>
          </w:p>
        </w:tc>
      </w:tr>
      <w:tr w:rsidR="007870AC" w:rsidRPr="00941366" w:rsidTr="00E019E1">
        <w:trPr>
          <w:gridBefore w:val="1"/>
          <w:wBefore w:w="14" w:type="dxa"/>
          <w:trHeight w:val="443"/>
        </w:trPr>
        <w:tc>
          <w:tcPr>
            <w:tcW w:w="3355"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rPr>
                <w:rFonts w:asciiTheme="majorBidi" w:hAnsiTheme="majorBidi" w:cstheme="majorBidi"/>
                <w:b/>
                <w:bCs/>
                <w:sz w:val="24"/>
                <w:szCs w:val="24"/>
                <w:lang w:bidi="ar-SA"/>
              </w:rPr>
            </w:pPr>
            <w:r w:rsidRPr="00941366">
              <w:rPr>
                <w:rFonts w:asciiTheme="majorBidi" w:hAnsiTheme="majorBidi" w:cstheme="majorBidi"/>
                <w:b/>
                <w:bCs/>
                <w:sz w:val="24"/>
                <w:szCs w:val="24"/>
                <w:lang w:bidi="ar-SA"/>
              </w:rPr>
              <w:t>Profitability</w:t>
            </w:r>
          </w:p>
        </w:tc>
        <w:tc>
          <w:tcPr>
            <w:tcW w:w="1532"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8.401</w:t>
            </w:r>
          </w:p>
        </w:tc>
        <w:tc>
          <w:tcPr>
            <w:tcW w:w="1276" w:type="dxa"/>
            <w:shd w:val="clear" w:color="auto" w:fill="auto"/>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5.176</w:t>
            </w:r>
          </w:p>
        </w:tc>
        <w:tc>
          <w:tcPr>
            <w:tcW w:w="992"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1.623</w:t>
            </w:r>
          </w:p>
        </w:tc>
        <w:tc>
          <w:tcPr>
            <w:tcW w:w="1019"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noProof/>
                <w:lang w:bidi="ar-SA"/>
              </w:rPr>
              <mc:AlternateContent>
                <mc:Choice Requires="wps">
                  <w:drawing>
                    <wp:anchor distT="4294967295" distB="4294967295" distL="114299" distR="114299" simplePos="0" relativeHeight="251659264" behindDoc="0" locked="0" layoutInCell="1" allowOverlap="1" wp14:anchorId="60DA6296" wp14:editId="3505105A">
                      <wp:simplePos x="0" y="0"/>
                      <wp:positionH relativeFrom="column">
                        <wp:posOffset>573404</wp:posOffset>
                      </wp:positionH>
                      <wp:positionV relativeFrom="paragraph">
                        <wp:posOffset>224154</wp:posOffset>
                      </wp:positionV>
                      <wp:extent cx="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09D818" id="Straight Connector 2"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45.15pt,17.65pt" to="45.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" strokecolor="#4a7ebb">
                      <o:lock v:ext="edit" shapetype="f"/>
                    </v:line>
                  </w:pict>
                </mc:Fallback>
              </mc:AlternateContent>
            </w:r>
            <w:r w:rsidRPr="00941366">
              <w:rPr>
                <w:rFonts w:asciiTheme="majorBidi" w:hAnsiTheme="majorBidi" w:cstheme="majorBidi"/>
                <w:sz w:val="18"/>
                <w:szCs w:val="18"/>
                <w:lang w:bidi="ar-SA"/>
              </w:rPr>
              <w:t>.105</w:t>
            </w:r>
          </w:p>
        </w:tc>
        <w:tc>
          <w:tcPr>
            <w:tcW w:w="1418"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.979</w:t>
            </w:r>
          </w:p>
        </w:tc>
        <w:tc>
          <w:tcPr>
            <w:tcW w:w="1107" w:type="dxa"/>
            <w:vAlign w:val="center"/>
          </w:tcPr>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sz w:val="18"/>
                <w:szCs w:val="18"/>
                <w:lang w:bidi="ar-SA"/>
              </w:rPr>
            </w:pPr>
            <w:r w:rsidRPr="00941366">
              <w:rPr>
                <w:rFonts w:asciiTheme="majorBidi" w:hAnsiTheme="majorBidi" w:cstheme="majorBidi"/>
                <w:sz w:val="18"/>
                <w:szCs w:val="18"/>
                <w:lang w:bidi="ar-SA"/>
              </w:rPr>
              <w:t>1.021</w:t>
            </w:r>
          </w:p>
        </w:tc>
      </w:tr>
      <w:tr w:rsidR="007870AC" w:rsidRPr="00941366" w:rsidTr="00E019E1">
        <w:trPr>
          <w:gridBefore w:val="1"/>
          <w:wBefore w:w="14" w:type="dxa"/>
          <w:trHeight w:val="443"/>
        </w:trPr>
        <w:tc>
          <w:tcPr>
            <w:tcW w:w="10699" w:type="dxa"/>
            <w:gridSpan w:val="7"/>
            <w:shd w:val="clear" w:color="auto" w:fill="auto"/>
            <w:vAlign w:val="center"/>
          </w:tcPr>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sz w:val="18"/>
                <w:szCs w:val="18"/>
                <w:lang w:bidi="ar-SA"/>
              </w:rPr>
            </w:pPr>
          </w:p>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lang w:bidi="ar-SA"/>
              </w:rPr>
            </w:pPr>
            <w:r w:rsidRPr="00941366">
              <w:rPr>
                <w:rFonts w:asciiTheme="majorBidi" w:hAnsiTheme="majorBidi" w:cstheme="majorBidi"/>
                <w:b/>
                <w:bCs/>
                <w:lang w:bidi="ar-SA"/>
              </w:rPr>
              <w:t>Model  summary</w:t>
            </w:r>
          </w:p>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lang w:bidi="ar-SA"/>
              </w:rPr>
            </w:pPr>
            <w:r w:rsidRPr="00941366">
              <w:rPr>
                <w:rFonts w:asciiTheme="majorBidi" w:hAnsiTheme="majorBidi" w:cstheme="majorBidi"/>
                <w:b/>
                <w:bCs/>
                <w:lang w:bidi="ar-SA"/>
              </w:rPr>
              <w:t>Adjusted R</w:t>
            </w:r>
            <w:r w:rsidRPr="00941366">
              <w:rPr>
                <w:rFonts w:asciiTheme="majorBidi" w:hAnsiTheme="majorBidi" w:cstheme="majorBidi"/>
                <w:b/>
                <w:bCs/>
                <w:vertAlign w:val="superscript"/>
                <w:lang w:bidi="ar-SA"/>
              </w:rPr>
              <w:t>2</w:t>
            </w:r>
            <w:r w:rsidRPr="00941366">
              <w:rPr>
                <w:rFonts w:asciiTheme="majorBidi" w:hAnsiTheme="majorBidi" w:cstheme="majorBidi"/>
                <w:b/>
                <w:bCs/>
                <w:lang w:bidi="ar-SA"/>
              </w:rPr>
              <w:t xml:space="preserve"> : 0.46</w:t>
            </w:r>
          </w:p>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lang w:bidi="ar-SA"/>
              </w:rPr>
            </w:pPr>
            <w:r w:rsidRPr="00941366">
              <w:rPr>
                <w:rFonts w:asciiTheme="majorBidi" w:hAnsiTheme="majorBidi" w:cstheme="majorBidi"/>
                <w:b/>
                <w:bCs/>
                <w:lang w:bidi="ar-SA"/>
              </w:rPr>
              <w:t>F-value : 8.715**</w:t>
            </w:r>
          </w:p>
          <w:p w:rsidR="007870AC" w:rsidRPr="00941366" w:rsidRDefault="007870AC" w:rsidP="00E019E1">
            <w:pPr>
              <w:autoSpaceDE w:val="0"/>
              <w:autoSpaceDN w:val="0"/>
              <w:bidi w:val="0"/>
              <w:adjustRightInd w:val="0"/>
              <w:spacing w:after="0" w:line="240" w:lineRule="auto"/>
              <w:jc w:val="center"/>
              <w:rPr>
                <w:rFonts w:asciiTheme="majorBidi" w:hAnsiTheme="majorBidi" w:cstheme="majorBidi"/>
                <w:b/>
                <w:bCs/>
                <w:lang w:bidi="ar-SA"/>
              </w:rPr>
            </w:pPr>
            <w:r w:rsidRPr="00941366">
              <w:rPr>
                <w:rFonts w:asciiTheme="majorBidi" w:hAnsiTheme="majorBidi" w:cstheme="majorBidi"/>
                <w:b/>
                <w:bCs/>
                <w:lang w:bidi="ar-SA"/>
              </w:rPr>
              <w:t>sig : .000</w:t>
            </w:r>
          </w:p>
          <w:p w:rsidR="007870AC" w:rsidRPr="00941366" w:rsidRDefault="007870AC" w:rsidP="00E019E1">
            <w:pPr>
              <w:autoSpaceDE w:val="0"/>
              <w:autoSpaceDN w:val="0"/>
              <w:bidi w:val="0"/>
              <w:adjustRightInd w:val="0"/>
              <w:spacing w:after="0" w:line="320" w:lineRule="atLeast"/>
              <w:ind w:left="60" w:right="60"/>
              <w:jc w:val="center"/>
              <w:rPr>
                <w:rFonts w:asciiTheme="majorBidi" w:hAnsiTheme="majorBidi" w:cstheme="majorBidi"/>
                <w:b/>
                <w:bCs/>
                <w:lang w:bidi="ar-SA"/>
              </w:rPr>
            </w:pPr>
            <w:r w:rsidRPr="00941366">
              <w:rPr>
                <w:rFonts w:asciiTheme="majorBidi" w:hAnsiTheme="majorBidi" w:cstheme="majorBidi"/>
                <w:b/>
                <w:bCs/>
                <w:lang w:bidi="ar-SA"/>
              </w:rPr>
              <w:t>Durbin-Watson : 1.579</w:t>
            </w:r>
          </w:p>
        </w:tc>
      </w:tr>
    </w:tbl>
    <w:p w:rsidR="007870AC" w:rsidRPr="00941366" w:rsidRDefault="007870AC" w:rsidP="007870AC">
      <w:pPr>
        <w:autoSpaceDE w:val="0"/>
        <w:autoSpaceDN w:val="0"/>
        <w:bidi w:val="0"/>
        <w:adjustRightInd w:val="0"/>
        <w:spacing w:after="0" w:line="320" w:lineRule="atLeast"/>
        <w:jc w:val="center"/>
        <w:rPr>
          <w:rFonts w:asciiTheme="majorBidi" w:hAnsiTheme="majorBidi" w:cstheme="majorBidi"/>
          <w:b/>
          <w:bCs/>
          <w:sz w:val="18"/>
          <w:szCs w:val="18"/>
          <w:rtl/>
          <w:lang w:bidi="ar-YE"/>
        </w:rPr>
      </w:pPr>
    </w:p>
    <w:p w:rsidR="007870AC" w:rsidRPr="00941366" w:rsidRDefault="007870AC" w:rsidP="007870AC">
      <w:pPr>
        <w:autoSpaceDE w:val="0"/>
        <w:autoSpaceDN w:val="0"/>
        <w:bidi w:val="0"/>
        <w:adjustRightInd w:val="0"/>
        <w:spacing w:before="240" w:after="0" w:line="240" w:lineRule="auto"/>
        <w:ind w:left="-1134" w:right="-766"/>
        <w:jc w:val="both"/>
        <w:rPr>
          <w:rFonts w:asciiTheme="majorBidi" w:hAnsiTheme="majorBidi" w:cstheme="majorBidi"/>
          <w:b/>
          <w:bCs/>
          <w:sz w:val="24"/>
          <w:szCs w:val="24"/>
        </w:rPr>
      </w:pPr>
      <w:r w:rsidRPr="00941366">
        <w:rPr>
          <w:rFonts w:asciiTheme="majorBidi" w:hAnsiTheme="majorBidi" w:cstheme="majorBidi"/>
          <w:b/>
          <w:bCs/>
          <w:sz w:val="24"/>
          <w:szCs w:val="24"/>
        </w:rPr>
        <w:t>Notes: This Table provides the regression analysis for testing the relationship between ownership structure and accounting conservatism ** and * indicate significance levels of 0.01 and 0.05 respectively.</w:t>
      </w:r>
    </w:p>
    <w:p w:rsidR="007870AC" w:rsidRPr="00A80918" w:rsidRDefault="007870AC" w:rsidP="007870AC">
      <w:pPr>
        <w:autoSpaceDE w:val="0"/>
        <w:autoSpaceDN w:val="0"/>
        <w:bidi w:val="0"/>
        <w:adjustRightInd w:val="0"/>
        <w:spacing w:before="240" w:after="0" w:line="360" w:lineRule="auto"/>
        <w:ind w:right="-483"/>
        <w:contextualSpacing/>
        <w:jc w:val="both"/>
        <w:rPr>
          <w:rFonts w:asciiTheme="majorBidi" w:hAnsiTheme="majorBidi" w:cstheme="majorBidi"/>
          <w:sz w:val="28"/>
          <w:szCs w:val="28"/>
          <w:lang w:bidi="ar-SA"/>
        </w:rPr>
      </w:pPr>
    </w:p>
    <w:p w:rsidR="00191867" w:rsidRPr="00941366" w:rsidRDefault="00191867" w:rsidP="001545DC">
      <w:pPr>
        <w:autoSpaceDE w:val="0"/>
        <w:autoSpaceDN w:val="0"/>
        <w:bidi w:val="0"/>
        <w:adjustRightInd w:val="0"/>
        <w:spacing w:after="0" w:line="480" w:lineRule="auto"/>
        <w:ind w:left="-567" w:right="-483"/>
        <w:jc w:val="both"/>
        <w:rPr>
          <w:rFonts w:asciiTheme="majorBidi" w:hAnsiTheme="majorBidi" w:cstheme="majorBidi"/>
          <w:b/>
          <w:bCs/>
          <w:sz w:val="24"/>
          <w:szCs w:val="24"/>
        </w:rPr>
      </w:pPr>
      <w:r w:rsidRPr="00941366">
        <w:rPr>
          <w:rFonts w:asciiTheme="majorBidi" w:hAnsiTheme="majorBidi" w:cstheme="majorBidi"/>
          <w:b/>
          <w:bCs/>
          <w:sz w:val="24"/>
          <w:szCs w:val="24"/>
        </w:rPr>
        <w:t>5. Conclusions and Discussions</w:t>
      </w:r>
    </w:p>
    <w:p w:rsidR="000770EE" w:rsidRPr="00941366" w:rsidRDefault="00457ABA" w:rsidP="00CC58FA">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rPr>
        <w:lastRenderedPageBreak/>
        <w:t>A number of findings emerge from the current investigation. First</w:t>
      </w:r>
      <w:r w:rsidR="001A3101" w:rsidRPr="00941366">
        <w:rPr>
          <w:rFonts w:asciiTheme="majorBidi" w:hAnsiTheme="majorBidi" w:cstheme="majorBidi"/>
          <w:sz w:val="24"/>
          <w:szCs w:val="24"/>
        </w:rPr>
        <w:t>ly</w:t>
      </w:r>
      <w:r w:rsidR="00C31193" w:rsidRPr="00941366">
        <w:rPr>
          <w:rFonts w:asciiTheme="majorBidi" w:hAnsiTheme="majorBidi" w:cstheme="majorBidi"/>
          <w:sz w:val="24"/>
          <w:szCs w:val="24"/>
        </w:rPr>
        <w:t xml:space="preserve">, the ownership structure </w:t>
      </w:r>
      <w:r w:rsidRPr="00941366">
        <w:rPr>
          <w:rFonts w:asciiTheme="majorBidi" w:hAnsiTheme="majorBidi" w:cstheme="majorBidi"/>
          <w:sz w:val="24"/>
          <w:szCs w:val="24"/>
        </w:rPr>
        <w:t>has a statistically significant relationship with the</w:t>
      </w:r>
      <w:r w:rsidR="001A3101" w:rsidRPr="00941366">
        <w:rPr>
          <w:rFonts w:asciiTheme="majorBidi" w:hAnsiTheme="majorBidi" w:cstheme="majorBidi"/>
          <w:sz w:val="24"/>
          <w:szCs w:val="24"/>
        </w:rPr>
        <w:t xml:space="preserve"> accounting</w:t>
      </w:r>
      <w:r w:rsidRPr="00941366">
        <w:rPr>
          <w:rFonts w:asciiTheme="majorBidi" w:hAnsiTheme="majorBidi" w:cstheme="majorBidi"/>
          <w:sz w:val="24"/>
          <w:szCs w:val="24"/>
        </w:rPr>
        <w:t xml:space="preserve"> conservatism;</w:t>
      </w:r>
      <w:r w:rsidR="000770EE" w:rsidRPr="00941366">
        <w:rPr>
          <w:rFonts w:asciiTheme="majorBidi" w:hAnsiTheme="majorBidi" w:cstheme="majorBidi"/>
          <w:sz w:val="24"/>
          <w:szCs w:val="24"/>
        </w:rPr>
        <w:t xml:space="preserve"> in particular, </w:t>
      </w:r>
      <w:r w:rsidR="006D0017" w:rsidRPr="00941366">
        <w:rPr>
          <w:rFonts w:asciiTheme="majorBidi" w:hAnsiTheme="majorBidi" w:cstheme="majorBidi"/>
          <w:sz w:val="24"/>
          <w:szCs w:val="24"/>
        </w:rPr>
        <w:t>t</w:t>
      </w:r>
      <w:r w:rsidR="000770EE" w:rsidRPr="00941366">
        <w:rPr>
          <w:rFonts w:asciiTheme="majorBidi" w:hAnsiTheme="majorBidi" w:cstheme="majorBidi"/>
          <w:sz w:val="24"/>
          <w:szCs w:val="24"/>
        </w:rPr>
        <w:t xml:space="preserve">his suggests that </w:t>
      </w:r>
      <w:r w:rsidR="001A3101" w:rsidRPr="00941366">
        <w:rPr>
          <w:rFonts w:asciiTheme="majorBidi" w:hAnsiTheme="majorBidi" w:cstheme="majorBidi"/>
          <w:sz w:val="24"/>
          <w:szCs w:val="24"/>
        </w:rPr>
        <w:t xml:space="preserve">the </w:t>
      </w:r>
      <w:r w:rsidR="00557F82" w:rsidRPr="00941366">
        <w:rPr>
          <w:rFonts w:asciiTheme="majorBidi" w:hAnsiTheme="majorBidi" w:cstheme="majorBidi"/>
          <w:sz w:val="24"/>
          <w:szCs w:val="24"/>
        </w:rPr>
        <w:t xml:space="preserve">ownership structure </w:t>
      </w:r>
      <w:r w:rsidR="000770EE" w:rsidRPr="00941366">
        <w:rPr>
          <w:rFonts w:asciiTheme="majorBidi" w:hAnsiTheme="majorBidi" w:cstheme="majorBidi"/>
          <w:sz w:val="24"/>
          <w:szCs w:val="24"/>
        </w:rPr>
        <w:t>influence</w:t>
      </w:r>
      <w:r w:rsidR="001A3101" w:rsidRPr="00941366">
        <w:rPr>
          <w:rFonts w:asciiTheme="majorBidi" w:hAnsiTheme="majorBidi" w:cstheme="majorBidi"/>
          <w:sz w:val="24"/>
          <w:szCs w:val="24"/>
        </w:rPr>
        <w:t>s</w:t>
      </w:r>
      <w:r w:rsidR="000770EE" w:rsidRPr="00941366">
        <w:rPr>
          <w:rFonts w:asciiTheme="majorBidi" w:hAnsiTheme="majorBidi" w:cstheme="majorBidi"/>
          <w:sz w:val="24"/>
          <w:szCs w:val="24"/>
        </w:rPr>
        <w:t xml:space="preserve"> the level of accounting conservatism and provide</w:t>
      </w:r>
      <w:r w:rsidR="001A3101" w:rsidRPr="00941366">
        <w:rPr>
          <w:rFonts w:asciiTheme="majorBidi" w:hAnsiTheme="majorBidi" w:cstheme="majorBidi"/>
          <w:sz w:val="24"/>
          <w:szCs w:val="24"/>
        </w:rPr>
        <w:t>s</w:t>
      </w:r>
      <w:r w:rsidR="000770EE" w:rsidRPr="00941366">
        <w:rPr>
          <w:rFonts w:asciiTheme="majorBidi" w:hAnsiTheme="majorBidi" w:cstheme="majorBidi"/>
          <w:sz w:val="24"/>
          <w:szCs w:val="24"/>
        </w:rPr>
        <w:t xml:space="preserve"> more reliable financial reports</w:t>
      </w:r>
      <w:r w:rsidR="006D0017" w:rsidRPr="00941366">
        <w:rPr>
          <w:rFonts w:asciiTheme="majorBidi" w:hAnsiTheme="majorBidi" w:cstheme="majorBidi"/>
          <w:sz w:val="24"/>
          <w:szCs w:val="24"/>
        </w:rPr>
        <w:t>.</w:t>
      </w:r>
      <w:r w:rsidR="000770EE"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T</w:t>
      </w:r>
      <w:r w:rsidR="000770EE" w:rsidRPr="00941366">
        <w:rPr>
          <w:rFonts w:asciiTheme="majorBidi" w:hAnsiTheme="majorBidi" w:cstheme="majorBidi"/>
          <w:sz w:val="24"/>
          <w:szCs w:val="24"/>
        </w:rPr>
        <w:t>his result is c</w:t>
      </w:r>
      <w:r w:rsidR="00557F82" w:rsidRPr="00941366">
        <w:rPr>
          <w:rFonts w:asciiTheme="majorBidi" w:hAnsiTheme="majorBidi" w:cstheme="majorBidi"/>
          <w:sz w:val="24"/>
          <w:szCs w:val="24"/>
        </w:rPr>
        <w:t xml:space="preserve">onsistent with the findings of </w:t>
      </w:r>
      <w:r w:rsidR="000770EE" w:rsidRPr="00941366">
        <w:rPr>
          <w:rFonts w:asciiTheme="majorBidi" w:hAnsiTheme="majorBidi" w:cstheme="majorBidi"/>
          <w:sz w:val="24"/>
          <w:szCs w:val="24"/>
        </w:rPr>
        <w:t>Leventis et al</w:t>
      </w:r>
      <w:r w:rsidR="007C701D" w:rsidRPr="00941366">
        <w:rPr>
          <w:rFonts w:asciiTheme="majorBidi" w:hAnsiTheme="majorBidi" w:cstheme="majorBidi"/>
          <w:sz w:val="24"/>
          <w:szCs w:val="24"/>
        </w:rPr>
        <w:t>,</w:t>
      </w:r>
      <w:r w:rsidR="000770EE" w:rsidRPr="00941366">
        <w:rPr>
          <w:rFonts w:asciiTheme="majorBidi" w:hAnsiTheme="majorBidi" w:cstheme="majorBidi"/>
          <w:sz w:val="24"/>
          <w:szCs w:val="24"/>
        </w:rPr>
        <w:t>2013</w:t>
      </w:r>
      <w:r w:rsidR="007C701D" w:rsidRPr="00941366">
        <w:rPr>
          <w:rFonts w:asciiTheme="majorBidi" w:hAnsiTheme="majorBidi" w:cstheme="majorBidi"/>
          <w:sz w:val="24"/>
          <w:szCs w:val="24"/>
        </w:rPr>
        <w:t xml:space="preserve">; </w:t>
      </w:r>
      <w:r w:rsidR="00557F82"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Brown et al</w:t>
      </w:r>
      <w:r w:rsidR="007C701D"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2011</w:t>
      </w:r>
      <w:r w:rsidR="007C701D" w:rsidRPr="00941366">
        <w:rPr>
          <w:rFonts w:asciiTheme="majorBidi" w:hAnsiTheme="majorBidi" w:cstheme="majorBidi"/>
          <w:sz w:val="24"/>
          <w:szCs w:val="24"/>
        </w:rPr>
        <w:t xml:space="preserve">; </w:t>
      </w:r>
      <w:r w:rsidR="006D0017"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Chi et al</w:t>
      </w:r>
      <w:r w:rsidR="007C701D"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2009</w:t>
      </w:r>
      <w:r w:rsidR="007C701D"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 xml:space="preserve"> </w:t>
      </w:r>
      <w:r w:rsidR="007C701D" w:rsidRPr="00941366">
        <w:rPr>
          <w:rFonts w:asciiTheme="majorBidi" w:hAnsiTheme="majorBidi" w:cstheme="majorBidi"/>
          <w:sz w:val="24"/>
          <w:szCs w:val="24"/>
        </w:rPr>
        <w:t xml:space="preserve">Ahmed and Duellmann, </w:t>
      </w:r>
      <w:r w:rsidR="000770EE" w:rsidRPr="00941366">
        <w:rPr>
          <w:rFonts w:asciiTheme="majorBidi" w:hAnsiTheme="majorBidi" w:cstheme="majorBidi"/>
          <w:sz w:val="24"/>
          <w:szCs w:val="24"/>
        </w:rPr>
        <w:t>2007</w:t>
      </w:r>
      <w:r w:rsidR="00CC58FA" w:rsidRPr="00941366">
        <w:rPr>
          <w:rFonts w:asciiTheme="majorBidi" w:hAnsiTheme="majorBidi" w:cstheme="majorBidi"/>
          <w:sz w:val="24"/>
          <w:szCs w:val="24"/>
        </w:rPr>
        <w:t xml:space="preserve">; </w:t>
      </w:r>
      <w:r w:rsidR="001A3101"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Lara et al</w:t>
      </w:r>
      <w:r w:rsidR="00CC58FA" w:rsidRPr="00941366">
        <w:rPr>
          <w:rFonts w:asciiTheme="majorBidi" w:hAnsiTheme="majorBidi" w:cstheme="majorBidi"/>
          <w:sz w:val="24"/>
          <w:szCs w:val="24"/>
        </w:rPr>
        <w:t xml:space="preserve">, </w:t>
      </w:r>
      <w:r w:rsidR="000770EE" w:rsidRPr="00941366">
        <w:rPr>
          <w:rFonts w:asciiTheme="majorBidi" w:hAnsiTheme="majorBidi" w:cstheme="majorBidi"/>
          <w:sz w:val="24"/>
          <w:szCs w:val="24"/>
        </w:rPr>
        <w:t xml:space="preserve">2009). </w:t>
      </w:r>
    </w:p>
    <w:p w:rsidR="00556C44" w:rsidRPr="00941366" w:rsidRDefault="00556C44" w:rsidP="001545DC">
      <w:pPr>
        <w:autoSpaceDE w:val="0"/>
        <w:autoSpaceDN w:val="0"/>
        <w:bidi w:val="0"/>
        <w:adjustRightInd w:val="0"/>
        <w:spacing w:after="0"/>
        <w:ind w:left="-567" w:right="-483"/>
        <w:jc w:val="both"/>
        <w:rPr>
          <w:rFonts w:asciiTheme="majorBidi" w:hAnsiTheme="majorBidi" w:cstheme="majorBidi"/>
          <w:sz w:val="24"/>
          <w:szCs w:val="24"/>
        </w:rPr>
      </w:pPr>
    </w:p>
    <w:p w:rsidR="00556C44" w:rsidRPr="00941366" w:rsidRDefault="00556C44" w:rsidP="00CC58FA">
      <w:pPr>
        <w:autoSpaceDE w:val="0"/>
        <w:autoSpaceDN w:val="0"/>
        <w:bidi w:val="0"/>
        <w:adjustRightInd w:val="0"/>
        <w:spacing w:after="0" w:line="360" w:lineRule="auto"/>
        <w:ind w:left="-567" w:right="-483"/>
        <w:jc w:val="both"/>
        <w:rPr>
          <w:rFonts w:asciiTheme="majorBidi" w:hAnsiTheme="majorBidi" w:cstheme="majorBidi"/>
          <w:b/>
          <w:bCs/>
          <w:sz w:val="24"/>
          <w:szCs w:val="24"/>
          <w:lang w:bidi="ar-YE"/>
        </w:rPr>
      </w:pPr>
      <w:r w:rsidRPr="00941366">
        <w:rPr>
          <w:rFonts w:asciiTheme="majorBidi" w:hAnsiTheme="majorBidi" w:cstheme="majorBidi"/>
          <w:sz w:val="24"/>
          <w:szCs w:val="24"/>
        </w:rPr>
        <w:t>The result illustrates a positive</w:t>
      </w:r>
      <w:r w:rsidR="001A3101" w:rsidRPr="00941366">
        <w:rPr>
          <w:rFonts w:asciiTheme="majorBidi" w:hAnsiTheme="majorBidi" w:cstheme="majorBidi"/>
          <w:sz w:val="24"/>
          <w:szCs w:val="24"/>
        </w:rPr>
        <w:t xml:space="preserve"> and</w:t>
      </w:r>
      <w:r w:rsidRPr="00941366">
        <w:rPr>
          <w:rFonts w:asciiTheme="majorBidi" w:hAnsiTheme="majorBidi" w:cstheme="majorBidi"/>
          <w:sz w:val="24"/>
          <w:szCs w:val="24"/>
        </w:rPr>
        <w:t xml:space="preserve"> significant relationship </w:t>
      </w:r>
      <w:r w:rsidR="000C5E7D" w:rsidRPr="00941366">
        <w:rPr>
          <w:rFonts w:asciiTheme="majorBidi" w:hAnsiTheme="majorBidi" w:cstheme="majorBidi"/>
          <w:sz w:val="24"/>
          <w:szCs w:val="24"/>
        </w:rPr>
        <w:t xml:space="preserve">between </w:t>
      </w:r>
      <w:r w:rsidRPr="00941366">
        <w:rPr>
          <w:rFonts w:asciiTheme="majorBidi" w:hAnsiTheme="majorBidi" w:cstheme="majorBidi"/>
          <w:sz w:val="24"/>
          <w:szCs w:val="24"/>
        </w:rPr>
        <w:t xml:space="preserve">foreign ownership and accrual conservatism, Our finding is consistent with </w:t>
      </w:r>
      <w:r w:rsidR="000C5E7D" w:rsidRPr="00941366">
        <w:rPr>
          <w:rFonts w:asciiTheme="majorBidi" w:hAnsiTheme="majorBidi" w:cstheme="majorBidi"/>
          <w:sz w:val="24"/>
          <w:szCs w:val="24"/>
        </w:rPr>
        <w:t xml:space="preserve">previous </w:t>
      </w:r>
      <w:r w:rsidRPr="00941366">
        <w:rPr>
          <w:rFonts w:asciiTheme="majorBidi" w:hAnsiTheme="majorBidi" w:cstheme="majorBidi"/>
          <w:sz w:val="24"/>
          <w:szCs w:val="24"/>
        </w:rPr>
        <w:t>research (Mohandi and Odeh,</w:t>
      </w:r>
      <w:r w:rsidR="00CC58FA" w:rsidRPr="00941366">
        <w:rPr>
          <w:rFonts w:asciiTheme="majorBidi" w:hAnsiTheme="majorBidi" w:cstheme="majorBidi"/>
          <w:sz w:val="24"/>
          <w:szCs w:val="24"/>
        </w:rPr>
        <w:t xml:space="preserve"> </w:t>
      </w:r>
      <w:r w:rsidRPr="00941366">
        <w:rPr>
          <w:rFonts w:asciiTheme="majorBidi" w:hAnsiTheme="majorBidi" w:cstheme="majorBidi"/>
          <w:sz w:val="24"/>
          <w:szCs w:val="24"/>
        </w:rPr>
        <w:t>2010</w:t>
      </w:r>
      <w:r w:rsidR="000A706A" w:rsidRPr="00941366">
        <w:rPr>
          <w:rFonts w:asciiTheme="majorBidi" w:hAnsiTheme="majorBidi" w:cstheme="majorBidi"/>
          <w:sz w:val="24"/>
          <w:szCs w:val="24"/>
          <w:lang w:bidi="ar-SA"/>
        </w:rPr>
        <w:t>;</w:t>
      </w:r>
      <w:r w:rsidR="00CC58FA" w:rsidRPr="00941366">
        <w:rPr>
          <w:rFonts w:asciiTheme="majorBidi" w:hAnsiTheme="majorBidi" w:cstheme="majorBidi"/>
          <w:sz w:val="24"/>
          <w:szCs w:val="24"/>
          <w:lang w:bidi="ar-SA"/>
        </w:rPr>
        <w:t xml:space="preserve"> </w:t>
      </w:r>
      <w:r w:rsidR="000A706A" w:rsidRPr="00941366">
        <w:rPr>
          <w:rFonts w:asciiTheme="majorBidi" w:hAnsiTheme="majorBidi" w:cstheme="majorBidi"/>
          <w:sz w:val="24"/>
          <w:szCs w:val="24"/>
          <w:lang w:bidi="ar-SA"/>
        </w:rPr>
        <w:t>Al-Sraheen et al, 2014;</w:t>
      </w:r>
      <w:r w:rsidR="000C5E7D" w:rsidRPr="00941366">
        <w:rPr>
          <w:rFonts w:asciiTheme="majorBidi" w:hAnsiTheme="majorBidi" w:cstheme="majorBidi"/>
          <w:sz w:val="24"/>
          <w:szCs w:val="24"/>
          <w:lang w:bidi="ar-SA"/>
        </w:rPr>
        <w:t xml:space="preserve"> </w:t>
      </w:r>
      <w:r w:rsidR="000A706A" w:rsidRPr="00941366">
        <w:rPr>
          <w:rFonts w:asciiTheme="majorBidi" w:hAnsiTheme="majorBidi" w:cstheme="majorBidi"/>
          <w:sz w:val="24"/>
          <w:szCs w:val="24"/>
          <w:lang w:bidi="ar-SA"/>
        </w:rPr>
        <w:t xml:space="preserve">Zureigat, 2011), </w:t>
      </w:r>
      <w:r w:rsidRPr="00941366">
        <w:rPr>
          <w:rFonts w:asciiTheme="majorBidi" w:hAnsiTheme="majorBidi" w:cstheme="majorBidi"/>
          <w:sz w:val="24"/>
          <w:szCs w:val="24"/>
        </w:rPr>
        <w:t xml:space="preserve">who concluded that </w:t>
      </w:r>
      <w:r w:rsidR="000C5E7D" w:rsidRPr="00941366">
        <w:rPr>
          <w:rFonts w:asciiTheme="majorBidi" w:hAnsiTheme="majorBidi" w:cstheme="majorBidi"/>
          <w:sz w:val="24"/>
          <w:szCs w:val="24"/>
        </w:rPr>
        <w:t xml:space="preserve">companies </w:t>
      </w:r>
      <w:r w:rsidRPr="00941366">
        <w:rPr>
          <w:rFonts w:asciiTheme="majorBidi" w:hAnsiTheme="majorBidi" w:cstheme="majorBidi"/>
          <w:sz w:val="24"/>
          <w:szCs w:val="24"/>
        </w:rPr>
        <w:t xml:space="preserve"> with higher proportion</w:t>
      </w:r>
      <w:r w:rsidR="000C5E7D" w:rsidRPr="00941366">
        <w:rPr>
          <w:rFonts w:asciiTheme="majorBidi" w:hAnsiTheme="majorBidi" w:cstheme="majorBidi"/>
          <w:sz w:val="24"/>
          <w:szCs w:val="24"/>
        </w:rPr>
        <w:t>s</w:t>
      </w:r>
      <w:r w:rsidRPr="00941366">
        <w:rPr>
          <w:rFonts w:asciiTheme="majorBidi" w:hAnsiTheme="majorBidi" w:cstheme="majorBidi"/>
          <w:sz w:val="24"/>
          <w:szCs w:val="24"/>
        </w:rPr>
        <w:t xml:space="preserve"> of foreign ownership contribute positively </w:t>
      </w:r>
      <w:r w:rsidR="000C5E7D" w:rsidRPr="00941366">
        <w:rPr>
          <w:rFonts w:asciiTheme="majorBidi" w:hAnsiTheme="majorBidi" w:cstheme="majorBidi"/>
          <w:sz w:val="24"/>
          <w:szCs w:val="24"/>
        </w:rPr>
        <w:t xml:space="preserve">to </w:t>
      </w:r>
      <w:r w:rsidRPr="00941366">
        <w:rPr>
          <w:rFonts w:asciiTheme="majorBidi" w:hAnsiTheme="majorBidi" w:cstheme="majorBidi"/>
          <w:sz w:val="24"/>
          <w:szCs w:val="24"/>
        </w:rPr>
        <w:t>improving the quality of financial reports in Jordan</w:t>
      </w:r>
      <w:r w:rsidR="000C5E7D" w:rsidRPr="00941366">
        <w:rPr>
          <w:rFonts w:asciiTheme="majorBidi" w:hAnsiTheme="majorBidi" w:cstheme="majorBidi"/>
          <w:sz w:val="24"/>
          <w:szCs w:val="24"/>
        </w:rPr>
        <w:t>.</w:t>
      </w:r>
      <w:r w:rsidRPr="00941366">
        <w:rPr>
          <w:rFonts w:asciiTheme="majorBidi" w:hAnsiTheme="majorBidi" w:cstheme="majorBidi"/>
          <w:sz w:val="24"/>
          <w:szCs w:val="24"/>
        </w:rPr>
        <w:t xml:space="preserve">  </w:t>
      </w:r>
      <w:r w:rsidR="000C5E7D" w:rsidRPr="00941366">
        <w:rPr>
          <w:rFonts w:asciiTheme="majorBidi" w:hAnsiTheme="majorBidi" w:cstheme="majorBidi"/>
          <w:sz w:val="24"/>
          <w:szCs w:val="24"/>
        </w:rPr>
        <w:t xml:space="preserve">Also, </w:t>
      </w:r>
      <w:r w:rsidR="00CC58FA" w:rsidRPr="00941366">
        <w:rPr>
          <w:rFonts w:asciiTheme="majorBidi" w:hAnsiTheme="majorBidi" w:cstheme="majorBidi"/>
          <w:sz w:val="24"/>
          <w:szCs w:val="24"/>
        </w:rPr>
        <w:t>(</w:t>
      </w:r>
      <w:r w:rsidRPr="00941366">
        <w:rPr>
          <w:rFonts w:asciiTheme="majorBidi" w:hAnsiTheme="majorBidi" w:cstheme="majorBidi"/>
          <w:sz w:val="24"/>
          <w:szCs w:val="24"/>
        </w:rPr>
        <w:t xml:space="preserve"> Cheon</w:t>
      </w:r>
      <w:r w:rsidR="00CC58FA"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2003; </w:t>
      </w:r>
      <w:r w:rsidR="00CC58FA" w:rsidRPr="00941366">
        <w:rPr>
          <w:rFonts w:asciiTheme="majorBidi" w:hAnsiTheme="majorBidi" w:cstheme="majorBidi"/>
          <w:sz w:val="24"/>
          <w:szCs w:val="24"/>
        </w:rPr>
        <w:t xml:space="preserve"> </w:t>
      </w:r>
      <w:r w:rsidRPr="00941366">
        <w:rPr>
          <w:rFonts w:asciiTheme="majorBidi" w:hAnsiTheme="majorBidi" w:cstheme="majorBidi"/>
          <w:sz w:val="24"/>
          <w:szCs w:val="24"/>
        </w:rPr>
        <w:t>Choe et al</w:t>
      </w:r>
      <w:r w:rsidR="00CC58FA" w:rsidRPr="00941366">
        <w:rPr>
          <w:rFonts w:asciiTheme="majorBidi" w:hAnsiTheme="majorBidi" w:cstheme="majorBidi"/>
          <w:sz w:val="24"/>
          <w:szCs w:val="24"/>
        </w:rPr>
        <w:t>,</w:t>
      </w:r>
      <w:r w:rsidRPr="00941366">
        <w:rPr>
          <w:rFonts w:asciiTheme="majorBidi" w:hAnsiTheme="majorBidi" w:cstheme="majorBidi"/>
          <w:sz w:val="24"/>
          <w:szCs w:val="24"/>
        </w:rPr>
        <w:t>2005</w:t>
      </w:r>
      <w:r w:rsidR="00CC58FA" w:rsidRPr="00941366">
        <w:rPr>
          <w:rFonts w:asciiTheme="majorBidi" w:hAnsiTheme="majorBidi" w:cstheme="majorBidi"/>
          <w:sz w:val="24"/>
          <w:szCs w:val="24"/>
        </w:rPr>
        <w:t xml:space="preserve">; </w:t>
      </w:r>
      <w:r w:rsidR="000C5E7D" w:rsidRPr="00941366">
        <w:rPr>
          <w:rFonts w:asciiTheme="majorBidi" w:hAnsiTheme="majorBidi" w:cstheme="majorBidi"/>
          <w:sz w:val="24"/>
          <w:szCs w:val="24"/>
        </w:rPr>
        <w:t xml:space="preserve"> </w:t>
      </w:r>
      <w:r w:rsidR="000A706A" w:rsidRPr="00941366">
        <w:rPr>
          <w:rFonts w:asciiTheme="majorBidi" w:hAnsiTheme="majorBidi" w:cstheme="majorBidi"/>
          <w:sz w:val="24"/>
          <w:szCs w:val="24"/>
          <w:lang w:bidi="ar-SA"/>
        </w:rPr>
        <w:t>Smith et al</w:t>
      </w:r>
      <w:r w:rsidR="00CC58FA" w:rsidRPr="00941366">
        <w:rPr>
          <w:rFonts w:asciiTheme="majorBidi" w:hAnsiTheme="majorBidi" w:cstheme="majorBidi"/>
          <w:sz w:val="24"/>
          <w:szCs w:val="24"/>
          <w:lang w:bidi="ar-SA"/>
        </w:rPr>
        <w:t xml:space="preserve">; </w:t>
      </w:r>
      <w:r w:rsidR="000A706A" w:rsidRPr="00941366">
        <w:rPr>
          <w:rFonts w:asciiTheme="majorBidi" w:hAnsiTheme="majorBidi" w:cstheme="majorBidi"/>
          <w:sz w:val="24"/>
          <w:szCs w:val="24"/>
          <w:lang w:bidi="ar-SA"/>
        </w:rPr>
        <w:t>2008)</w:t>
      </w:r>
      <w:r w:rsidRPr="00941366">
        <w:rPr>
          <w:rFonts w:asciiTheme="majorBidi" w:hAnsiTheme="majorBidi" w:cstheme="majorBidi"/>
          <w:sz w:val="24"/>
          <w:szCs w:val="24"/>
        </w:rPr>
        <w:t xml:space="preserve"> </w:t>
      </w:r>
      <w:r w:rsidR="000A706A" w:rsidRPr="00941366">
        <w:rPr>
          <w:rFonts w:asciiTheme="majorBidi" w:hAnsiTheme="majorBidi" w:cstheme="majorBidi"/>
          <w:sz w:val="24"/>
          <w:szCs w:val="24"/>
        </w:rPr>
        <w:t xml:space="preserve"> conclude</w:t>
      </w:r>
      <w:r w:rsidR="000C5E7D" w:rsidRPr="00941366">
        <w:rPr>
          <w:rFonts w:asciiTheme="majorBidi" w:hAnsiTheme="majorBidi" w:cstheme="majorBidi"/>
          <w:sz w:val="24"/>
          <w:szCs w:val="24"/>
        </w:rPr>
        <w:t xml:space="preserve"> that</w:t>
      </w:r>
      <w:r w:rsidR="000A706A" w:rsidRPr="00941366">
        <w:rPr>
          <w:rFonts w:asciiTheme="majorBidi" w:hAnsiTheme="majorBidi" w:cstheme="majorBidi"/>
          <w:sz w:val="24"/>
          <w:szCs w:val="24"/>
        </w:rPr>
        <w:t xml:space="preserve"> </w:t>
      </w:r>
      <w:r w:rsidRPr="00941366">
        <w:rPr>
          <w:rFonts w:asciiTheme="majorBidi" w:hAnsiTheme="majorBidi" w:cstheme="majorBidi"/>
          <w:sz w:val="24"/>
          <w:szCs w:val="24"/>
        </w:rPr>
        <w:t>foreign ownership increases</w:t>
      </w:r>
      <w:r w:rsidR="000C5E7D" w:rsidRPr="00941366">
        <w:rPr>
          <w:rFonts w:asciiTheme="majorBidi" w:hAnsiTheme="majorBidi" w:cstheme="majorBidi"/>
          <w:sz w:val="24"/>
          <w:szCs w:val="24"/>
        </w:rPr>
        <w:t xml:space="preserve"> accounting</w:t>
      </w:r>
      <w:r w:rsidRPr="00941366">
        <w:rPr>
          <w:rFonts w:asciiTheme="majorBidi" w:hAnsiTheme="majorBidi" w:cstheme="majorBidi"/>
          <w:sz w:val="24"/>
          <w:szCs w:val="24"/>
        </w:rPr>
        <w:t xml:space="preserve"> conservatism</w:t>
      </w:r>
      <w:r w:rsidR="000C5E7D" w:rsidRPr="00941366">
        <w:rPr>
          <w:rFonts w:asciiTheme="majorBidi" w:hAnsiTheme="majorBidi" w:cstheme="majorBidi"/>
          <w:sz w:val="24"/>
          <w:szCs w:val="24"/>
        </w:rPr>
        <w:t xml:space="preserve"> in order </w:t>
      </w:r>
      <w:r w:rsidRPr="00941366">
        <w:rPr>
          <w:rFonts w:asciiTheme="majorBidi" w:hAnsiTheme="majorBidi" w:cstheme="majorBidi"/>
          <w:sz w:val="24"/>
          <w:szCs w:val="24"/>
        </w:rPr>
        <w:t xml:space="preserve"> to resolve information asymmetries and to monitor opportunistic managerial accounting choices and decisions</w:t>
      </w:r>
      <w:r w:rsidR="000C5E7D" w:rsidRPr="00941366">
        <w:rPr>
          <w:rFonts w:asciiTheme="majorBidi" w:hAnsiTheme="majorBidi" w:cstheme="majorBidi"/>
          <w:sz w:val="24"/>
          <w:szCs w:val="24"/>
        </w:rPr>
        <w:t xml:space="preserve"> and</w:t>
      </w:r>
      <w:r w:rsidRPr="00941366">
        <w:rPr>
          <w:rFonts w:asciiTheme="majorBidi" w:hAnsiTheme="majorBidi" w:cstheme="majorBidi"/>
          <w:sz w:val="24"/>
          <w:szCs w:val="24"/>
        </w:rPr>
        <w:t>, thereby</w:t>
      </w:r>
      <w:r w:rsidR="000C5E7D" w:rsidRPr="00941366">
        <w:rPr>
          <w:rFonts w:asciiTheme="majorBidi" w:hAnsiTheme="majorBidi" w:cstheme="majorBidi"/>
          <w:sz w:val="24"/>
          <w:szCs w:val="24"/>
        </w:rPr>
        <w:t>,</w:t>
      </w:r>
      <w:r w:rsidRPr="00941366">
        <w:rPr>
          <w:rFonts w:asciiTheme="majorBidi" w:hAnsiTheme="majorBidi" w:cstheme="majorBidi"/>
          <w:sz w:val="24"/>
          <w:szCs w:val="24"/>
        </w:rPr>
        <w:t xml:space="preserve"> increasing the transparency</w:t>
      </w:r>
      <w:r w:rsidR="000A706A" w:rsidRPr="00941366">
        <w:rPr>
          <w:rFonts w:asciiTheme="majorBidi" w:hAnsiTheme="majorBidi" w:cstheme="majorBidi"/>
          <w:sz w:val="24"/>
          <w:szCs w:val="24"/>
        </w:rPr>
        <w:t xml:space="preserve"> of financial reports</w:t>
      </w:r>
      <w:r w:rsidRPr="00941366">
        <w:rPr>
          <w:rFonts w:asciiTheme="majorBidi" w:hAnsiTheme="majorBidi" w:cstheme="majorBidi"/>
          <w:sz w:val="24"/>
          <w:szCs w:val="24"/>
        </w:rPr>
        <w:t>.</w:t>
      </w:r>
    </w:p>
    <w:p w:rsidR="00C117A7" w:rsidRPr="00941366" w:rsidRDefault="00C117A7" w:rsidP="001545DC">
      <w:pPr>
        <w:autoSpaceDE w:val="0"/>
        <w:autoSpaceDN w:val="0"/>
        <w:bidi w:val="0"/>
        <w:adjustRightInd w:val="0"/>
        <w:spacing w:after="0" w:line="360" w:lineRule="auto"/>
        <w:ind w:left="-567" w:right="-483"/>
        <w:jc w:val="both"/>
        <w:rPr>
          <w:rFonts w:asciiTheme="majorBidi" w:hAnsiTheme="majorBidi" w:cstheme="majorBidi"/>
          <w:b/>
          <w:bCs/>
          <w:sz w:val="24"/>
          <w:szCs w:val="24"/>
          <w:lang w:bidi="ar-YE"/>
        </w:rPr>
      </w:pPr>
    </w:p>
    <w:p w:rsidR="00C117A7" w:rsidRPr="00941366" w:rsidRDefault="00557F82" w:rsidP="00CC58FA">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In addition</w:t>
      </w:r>
      <w:r w:rsidR="00C117A7" w:rsidRPr="00941366">
        <w:rPr>
          <w:rFonts w:asciiTheme="majorBidi" w:hAnsiTheme="majorBidi" w:cstheme="majorBidi"/>
          <w:sz w:val="24"/>
          <w:szCs w:val="24"/>
        </w:rPr>
        <w:t xml:space="preserve">, </w:t>
      </w:r>
      <w:r w:rsidR="000C5E7D" w:rsidRPr="00941366">
        <w:rPr>
          <w:rFonts w:asciiTheme="majorBidi" w:hAnsiTheme="majorBidi" w:cstheme="majorBidi"/>
          <w:sz w:val="24"/>
          <w:szCs w:val="24"/>
        </w:rPr>
        <w:t xml:space="preserve">accounting </w:t>
      </w:r>
      <w:r w:rsidR="00C117A7" w:rsidRPr="00941366">
        <w:rPr>
          <w:rFonts w:asciiTheme="majorBidi" w:hAnsiTheme="majorBidi" w:cstheme="majorBidi"/>
          <w:sz w:val="24"/>
          <w:szCs w:val="24"/>
        </w:rPr>
        <w:t xml:space="preserve">conservatism models show </w:t>
      </w:r>
      <w:r w:rsidR="000C5E7D" w:rsidRPr="00941366">
        <w:rPr>
          <w:rFonts w:asciiTheme="majorBidi" w:hAnsiTheme="majorBidi" w:cstheme="majorBidi"/>
          <w:sz w:val="24"/>
          <w:szCs w:val="24"/>
        </w:rPr>
        <w:t xml:space="preserve">the </w:t>
      </w:r>
      <w:r w:rsidRPr="00941366">
        <w:rPr>
          <w:rFonts w:asciiTheme="majorBidi" w:hAnsiTheme="majorBidi" w:cstheme="majorBidi"/>
          <w:sz w:val="24"/>
          <w:szCs w:val="24"/>
        </w:rPr>
        <w:t>positive</w:t>
      </w:r>
      <w:r w:rsidR="000C5E7D" w:rsidRPr="00941366">
        <w:rPr>
          <w:rFonts w:asciiTheme="majorBidi" w:hAnsiTheme="majorBidi" w:cstheme="majorBidi"/>
          <w:sz w:val="24"/>
          <w:szCs w:val="24"/>
        </w:rPr>
        <w:t xml:space="preserve"> and</w:t>
      </w:r>
      <w:r w:rsidRPr="00941366">
        <w:rPr>
          <w:rFonts w:asciiTheme="majorBidi" w:hAnsiTheme="majorBidi" w:cstheme="majorBidi"/>
          <w:sz w:val="24"/>
          <w:szCs w:val="24"/>
        </w:rPr>
        <w:t xml:space="preserve"> negative impacts of government </w:t>
      </w:r>
      <w:r w:rsidR="00C117A7" w:rsidRPr="00941366">
        <w:rPr>
          <w:rFonts w:asciiTheme="majorBidi" w:hAnsiTheme="majorBidi" w:cstheme="majorBidi"/>
          <w:sz w:val="24"/>
          <w:szCs w:val="24"/>
        </w:rPr>
        <w:t>ownership on</w:t>
      </w:r>
      <w:r w:rsidR="000C5E7D" w:rsidRPr="00941366">
        <w:rPr>
          <w:rFonts w:asciiTheme="majorBidi" w:hAnsiTheme="majorBidi" w:cstheme="majorBidi"/>
          <w:sz w:val="24"/>
          <w:szCs w:val="24"/>
        </w:rPr>
        <w:t xml:space="preserve"> accounting</w:t>
      </w:r>
      <w:r w:rsidR="00C117A7" w:rsidRPr="00941366">
        <w:rPr>
          <w:rFonts w:asciiTheme="majorBidi" w:hAnsiTheme="majorBidi" w:cstheme="majorBidi"/>
          <w:sz w:val="24"/>
          <w:szCs w:val="24"/>
        </w:rPr>
        <w:t xml:space="preserve"> conservatism</w:t>
      </w:r>
      <w:r w:rsidR="000C5E7D" w:rsidRPr="00941366">
        <w:rPr>
          <w:rFonts w:asciiTheme="majorBidi" w:hAnsiTheme="majorBidi" w:cstheme="majorBidi"/>
          <w:sz w:val="24"/>
          <w:szCs w:val="24"/>
        </w:rPr>
        <w:t>. Consequently</w:t>
      </w:r>
      <w:r w:rsidR="00C117A7" w:rsidRPr="00941366">
        <w:rPr>
          <w:rFonts w:asciiTheme="majorBidi" w:hAnsiTheme="majorBidi" w:cstheme="majorBidi"/>
          <w:sz w:val="24"/>
          <w:szCs w:val="24"/>
        </w:rPr>
        <w:t xml:space="preserve">, this means </w:t>
      </w:r>
      <w:r w:rsidR="00C117A7" w:rsidRPr="00941366">
        <w:rPr>
          <w:rFonts w:asciiTheme="majorBidi" w:hAnsiTheme="majorBidi" w:cstheme="majorBidi"/>
          <w:sz w:val="24"/>
          <w:szCs w:val="24"/>
          <w:lang w:bidi="ar-SA"/>
        </w:rPr>
        <w:t xml:space="preserve">more severe agency problems </w:t>
      </w:r>
      <w:r w:rsidR="000C5E7D" w:rsidRPr="00941366">
        <w:rPr>
          <w:rFonts w:asciiTheme="majorBidi" w:hAnsiTheme="majorBidi" w:cstheme="majorBidi"/>
          <w:sz w:val="24"/>
          <w:szCs w:val="24"/>
          <w:lang w:bidi="ar-SA"/>
        </w:rPr>
        <w:t xml:space="preserve">may </w:t>
      </w:r>
      <w:r w:rsidR="00C117A7" w:rsidRPr="00941366">
        <w:rPr>
          <w:rFonts w:asciiTheme="majorBidi" w:hAnsiTheme="majorBidi" w:cstheme="majorBidi"/>
          <w:sz w:val="24"/>
          <w:szCs w:val="24"/>
          <w:lang w:bidi="ar-SA"/>
        </w:rPr>
        <w:t xml:space="preserve">occur </w:t>
      </w:r>
      <w:r w:rsidR="000C5E7D" w:rsidRPr="00941366">
        <w:rPr>
          <w:rFonts w:asciiTheme="majorBidi" w:hAnsiTheme="majorBidi" w:cstheme="majorBidi"/>
          <w:sz w:val="24"/>
          <w:szCs w:val="24"/>
          <w:lang w:bidi="ar-SA"/>
        </w:rPr>
        <w:t xml:space="preserve">from </w:t>
      </w:r>
      <w:r w:rsidR="00C117A7" w:rsidRPr="00941366">
        <w:rPr>
          <w:rFonts w:asciiTheme="majorBidi" w:hAnsiTheme="majorBidi" w:cstheme="majorBidi"/>
          <w:sz w:val="24"/>
          <w:szCs w:val="24"/>
          <w:lang w:bidi="ar-SA"/>
        </w:rPr>
        <w:t>government ownership</w:t>
      </w:r>
      <w:r w:rsidR="000C5E7D" w:rsidRPr="00941366">
        <w:rPr>
          <w:rFonts w:asciiTheme="majorBidi" w:hAnsiTheme="majorBidi" w:cstheme="majorBidi"/>
          <w:sz w:val="24"/>
          <w:szCs w:val="24"/>
          <w:lang w:bidi="ar-SA"/>
        </w:rPr>
        <w:t xml:space="preserve"> and</w:t>
      </w:r>
      <w:r w:rsidR="00C117A7" w:rsidRPr="00941366">
        <w:rPr>
          <w:rFonts w:asciiTheme="majorBidi" w:hAnsiTheme="majorBidi" w:cstheme="majorBidi"/>
          <w:sz w:val="24"/>
          <w:szCs w:val="24"/>
          <w:lang w:bidi="ar-SA"/>
        </w:rPr>
        <w:t xml:space="preserve"> result in less conservative</w:t>
      </w:r>
      <w:r w:rsidR="000C5E7D" w:rsidRPr="00941366">
        <w:rPr>
          <w:rFonts w:asciiTheme="majorBidi" w:hAnsiTheme="majorBidi" w:cstheme="majorBidi"/>
          <w:sz w:val="24"/>
          <w:szCs w:val="24"/>
          <w:lang w:bidi="ar-SA"/>
        </w:rPr>
        <w:t xml:space="preserve"> </w:t>
      </w:r>
      <w:r w:rsidR="00C117A7" w:rsidRPr="00941366">
        <w:rPr>
          <w:rFonts w:asciiTheme="majorBidi" w:hAnsiTheme="majorBidi" w:cstheme="majorBidi"/>
          <w:sz w:val="24"/>
          <w:szCs w:val="24"/>
          <w:lang w:bidi="ar-SA"/>
        </w:rPr>
        <w:t xml:space="preserve"> report</w:t>
      </w:r>
      <w:r w:rsidR="000C5E7D" w:rsidRPr="00941366">
        <w:rPr>
          <w:rFonts w:asciiTheme="majorBidi" w:hAnsiTheme="majorBidi" w:cstheme="majorBidi"/>
          <w:sz w:val="24"/>
          <w:szCs w:val="24"/>
          <w:lang w:bidi="ar-SA"/>
        </w:rPr>
        <w:t>s</w:t>
      </w:r>
      <w:r w:rsidR="00C117A7" w:rsidRPr="00941366">
        <w:rPr>
          <w:rFonts w:asciiTheme="majorBidi" w:hAnsiTheme="majorBidi" w:cstheme="majorBidi"/>
          <w:sz w:val="24"/>
          <w:szCs w:val="24"/>
          <w:lang w:bidi="ar-SA"/>
        </w:rPr>
        <w:t xml:space="preserve"> </w:t>
      </w:r>
      <w:r w:rsidR="00C117A7" w:rsidRPr="00941366">
        <w:rPr>
          <w:rFonts w:asciiTheme="majorBidi" w:hAnsiTheme="majorBidi" w:cstheme="majorBidi"/>
          <w:sz w:val="24"/>
          <w:szCs w:val="24"/>
        </w:rPr>
        <w:t>and  increase  control</w:t>
      </w:r>
      <w:r w:rsidR="000C5E7D" w:rsidRPr="00941366">
        <w:rPr>
          <w:rFonts w:asciiTheme="majorBidi" w:hAnsiTheme="majorBidi" w:cstheme="majorBidi"/>
          <w:sz w:val="24"/>
          <w:szCs w:val="24"/>
        </w:rPr>
        <w:t>s in order</w:t>
      </w:r>
      <w:r w:rsidR="00C117A7" w:rsidRPr="00941366">
        <w:rPr>
          <w:rFonts w:asciiTheme="majorBidi" w:hAnsiTheme="majorBidi" w:cstheme="majorBidi"/>
          <w:sz w:val="24"/>
          <w:szCs w:val="24"/>
        </w:rPr>
        <w:t xml:space="preserve">  to enhance the quality of the financial reports</w:t>
      </w:r>
      <w:r w:rsidR="000C5E7D" w:rsidRPr="00941366">
        <w:rPr>
          <w:rFonts w:asciiTheme="majorBidi" w:hAnsiTheme="majorBidi" w:cstheme="majorBidi"/>
          <w:sz w:val="24"/>
          <w:szCs w:val="24"/>
        </w:rPr>
        <w:t>.</w:t>
      </w:r>
      <w:r w:rsidR="00C117A7" w:rsidRPr="00941366">
        <w:rPr>
          <w:rFonts w:asciiTheme="majorBidi" w:hAnsiTheme="majorBidi" w:cstheme="majorBidi"/>
          <w:sz w:val="24"/>
          <w:szCs w:val="24"/>
        </w:rPr>
        <w:t xml:space="preserve"> </w:t>
      </w:r>
      <w:r w:rsidR="000C5E7D" w:rsidRPr="00941366">
        <w:rPr>
          <w:rFonts w:asciiTheme="majorBidi" w:hAnsiTheme="majorBidi" w:cstheme="majorBidi"/>
          <w:sz w:val="24"/>
          <w:szCs w:val="24"/>
        </w:rPr>
        <w:t>T</w:t>
      </w:r>
      <w:r w:rsidR="00C117A7" w:rsidRPr="00941366">
        <w:rPr>
          <w:rFonts w:asciiTheme="majorBidi" w:hAnsiTheme="majorBidi" w:cstheme="majorBidi"/>
          <w:sz w:val="24"/>
          <w:szCs w:val="24"/>
        </w:rPr>
        <w:t>his confirm</w:t>
      </w:r>
      <w:r w:rsidR="000C5E7D" w:rsidRPr="00941366">
        <w:rPr>
          <w:rFonts w:asciiTheme="majorBidi" w:hAnsiTheme="majorBidi" w:cstheme="majorBidi"/>
          <w:sz w:val="24"/>
          <w:szCs w:val="24"/>
        </w:rPr>
        <w:t>s</w:t>
      </w:r>
      <w:r w:rsidR="00C117A7" w:rsidRPr="00941366">
        <w:rPr>
          <w:rFonts w:asciiTheme="majorBidi" w:hAnsiTheme="majorBidi" w:cstheme="majorBidi"/>
          <w:sz w:val="24"/>
          <w:szCs w:val="24"/>
        </w:rPr>
        <w:t xml:space="preserve"> the conclusion</w:t>
      </w:r>
      <w:r w:rsidR="000C5E7D" w:rsidRPr="00941366">
        <w:rPr>
          <w:rFonts w:asciiTheme="majorBidi" w:hAnsiTheme="majorBidi" w:cstheme="majorBidi"/>
          <w:sz w:val="24"/>
          <w:szCs w:val="24"/>
        </w:rPr>
        <w:t>s</w:t>
      </w:r>
      <w:r w:rsidR="00C117A7" w:rsidRPr="00941366">
        <w:rPr>
          <w:rFonts w:asciiTheme="majorBidi" w:hAnsiTheme="majorBidi" w:cstheme="majorBidi"/>
          <w:sz w:val="24"/>
          <w:szCs w:val="24"/>
        </w:rPr>
        <w:t xml:space="preserve"> of </w:t>
      </w:r>
      <w:r w:rsidR="00CC58FA" w:rsidRPr="00941366">
        <w:rPr>
          <w:rFonts w:asciiTheme="majorBidi" w:hAnsiTheme="majorBidi" w:cstheme="majorBidi"/>
          <w:sz w:val="24"/>
          <w:szCs w:val="24"/>
        </w:rPr>
        <w:t>(</w:t>
      </w:r>
      <w:r w:rsidR="000D5C5A" w:rsidRPr="00941366">
        <w:rPr>
          <w:rFonts w:asciiTheme="majorBidi" w:hAnsiTheme="majorBidi" w:cstheme="majorBidi"/>
          <w:sz w:val="24"/>
          <w:szCs w:val="24"/>
        </w:rPr>
        <w:t xml:space="preserve">Zhu and Li </w:t>
      </w:r>
      <w:r w:rsidR="00CC58FA" w:rsidRPr="00941366">
        <w:rPr>
          <w:rFonts w:asciiTheme="majorBidi" w:hAnsiTheme="majorBidi" w:cstheme="majorBidi"/>
          <w:sz w:val="24"/>
          <w:szCs w:val="24"/>
        </w:rPr>
        <w:t xml:space="preserve">, </w:t>
      </w:r>
      <w:r w:rsidR="000D5C5A" w:rsidRPr="00941366">
        <w:rPr>
          <w:rFonts w:asciiTheme="majorBidi" w:hAnsiTheme="majorBidi" w:cstheme="majorBidi"/>
          <w:sz w:val="24"/>
          <w:szCs w:val="24"/>
        </w:rPr>
        <w:t>2008</w:t>
      </w:r>
      <w:r w:rsidR="00CC58FA" w:rsidRPr="00941366">
        <w:rPr>
          <w:rFonts w:asciiTheme="majorBidi" w:hAnsiTheme="majorBidi" w:cstheme="majorBidi"/>
          <w:sz w:val="24"/>
          <w:szCs w:val="24"/>
        </w:rPr>
        <w:t>;</w:t>
      </w:r>
      <w:r w:rsidR="000D5C5A" w:rsidRPr="00941366">
        <w:rPr>
          <w:rFonts w:asciiTheme="majorBidi" w:hAnsiTheme="majorBidi" w:cstheme="majorBidi"/>
        </w:rPr>
        <w:t xml:space="preserve"> </w:t>
      </w:r>
      <w:r w:rsidR="000D5C5A" w:rsidRPr="00941366">
        <w:rPr>
          <w:rFonts w:asciiTheme="majorBidi" w:hAnsiTheme="majorBidi" w:cstheme="majorBidi"/>
          <w:sz w:val="24"/>
          <w:szCs w:val="24"/>
        </w:rPr>
        <w:t>Chen et al</w:t>
      </w:r>
      <w:r w:rsidR="00CC58FA" w:rsidRPr="00941366">
        <w:rPr>
          <w:rFonts w:asciiTheme="majorBidi" w:hAnsiTheme="majorBidi" w:cstheme="majorBidi"/>
          <w:sz w:val="24"/>
          <w:szCs w:val="24"/>
        </w:rPr>
        <w:t xml:space="preserve">, </w:t>
      </w:r>
      <w:r w:rsidR="000D5C5A" w:rsidRPr="00941366">
        <w:rPr>
          <w:rFonts w:asciiTheme="majorBidi" w:hAnsiTheme="majorBidi" w:cstheme="majorBidi"/>
          <w:sz w:val="24"/>
          <w:szCs w:val="24"/>
        </w:rPr>
        <w:t>2010)</w:t>
      </w:r>
      <w:r w:rsidR="00C117A7" w:rsidRPr="00941366">
        <w:rPr>
          <w:rFonts w:asciiTheme="majorBidi" w:hAnsiTheme="majorBidi" w:cstheme="majorBidi"/>
          <w:sz w:val="24"/>
          <w:szCs w:val="24"/>
        </w:rPr>
        <w:t xml:space="preserve">. </w:t>
      </w:r>
      <w:r w:rsidR="000C5E7D" w:rsidRPr="00941366">
        <w:rPr>
          <w:rFonts w:asciiTheme="majorBidi" w:hAnsiTheme="majorBidi" w:cstheme="majorBidi"/>
          <w:sz w:val="24"/>
          <w:szCs w:val="24"/>
        </w:rPr>
        <w:t xml:space="preserve"> However, </w:t>
      </w:r>
      <w:r w:rsidR="00C117A7" w:rsidRPr="00941366">
        <w:rPr>
          <w:rFonts w:asciiTheme="majorBidi" w:hAnsiTheme="majorBidi" w:cstheme="majorBidi"/>
          <w:sz w:val="24"/>
          <w:szCs w:val="24"/>
        </w:rPr>
        <w:t>o</w:t>
      </w:r>
      <w:r w:rsidR="000D5C5A" w:rsidRPr="00941366">
        <w:rPr>
          <w:rFonts w:asciiTheme="majorBidi" w:hAnsiTheme="majorBidi" w:cstheme="majorBidi"/>
          <w:sz w:val="24"/>
          <w:szCs w:val="24"/>
        </w:rPr>
        <w:t>n the other hand</w:t>
      </w:r>
      <w:r w:rsidR="000C5E7D" w:rsidRPr="00941366">
        <w:rPr>
          <w:rFonts w:asciiTheme="majorBidi" w:hAnsiTheme="majorBidi" w:cstheme="majorBidi"/>
          <w:sz w:val="24"/>
          <w:szCs w:val="24"/>
        </w:rPr>
        <w:t>,</w:t>
      </w:r>
      <w:r w:rsidR="00CC58FA" w:rsidRPr="00941366">
        <w:rPr>
          <w:rFonts w:asciiTheme="majorBidi" w:hAnsiTheme="majorBidi" w:cstheme="majorBidi"/>
          <w:sz w:val="24"/>
          <w:szCs w:val="24"/>
        </w:rPr>
        <w:t>(</w:t>
      </w:r>
      <w:r w:rsidR="000D5C5A" w:rsidRPr="00941366">
        <w:rPr>
          <w:rFonts w:asciiTheme="majorBidi" w:hAnsiTheme="majorBidi" w:cstheme="majorBidi"/>
          <w:sz w:val="24"/>
          <w:szCs w:val="24"/>
        </w:rPr>
        <w:t xml:space="preserve"> Ben-Nasr et al</w:t>
      </w:r>
      <w:r w:rsidR="00CC58FA" w:rsidRPr="00941366">
        <w:rPr>
          <w:rFonts w:asciiTheme="majorBidi" w:hAnsiTheme="majorBidi" w:cstheme="majorBidi"/>
          <w:sz w:val="24"/>
          <w:szCs w:val="24"/>
        </w:rPr>
        <w:t xml:space="preserve">, </w:t>
      </w:r>
      <w:r w:rsidR="00C117A7" w:rsidRPr="00941366">
        <w:rPr>
          <w:rFonts w:asciiTheme="majorBidi" w:hAnsiTheme="majorBidi" w:cstheme="majorBidi"/>
          <w:sz w:val="24"/>
          <w:szCs w:val="24"/>
        </w:rPr>
        <w:t>2012</w:t>
      </w:r>
      <w:r w:rsidR="00CC58FA" w:rsidRPr="00941366">
        <w:rPr>
          <w:rFonts w:asciiTheme="majorBidi" w:hAnsiTheme="majorBidi" w:cstheme="majorBidi"/>
          <w:sz w:val="24"/>
          <w:szCs w:val="24"/>
        </w:rPr>
        <w:t xml:space="preserve">; </w:t>
      </w:r>
      <w:r w:rsidR="00C117A7" w:rsidRPr="00941366">
        <w:rPr>
          <w:rFonts w:asciiTheme="majorBidi" w:hAnsiTheme="majorBidi" w:cstheme="majorBidi"/>
          <w:sz w:val="24"/>
          <w:szCs w:val="24"/>
        </w:rPr>
        <w:t>Kiatapiwat</w:t>
      </w:r>
      <w:r w:rsidR="00CC58FA" w:rsidRPr="00941366">
        <w:rPr>
          <w:rFonts w:asciiTheme="majorBidi" w:hAnsiTheme="majorBidi" w:cstheme="majorBidi"/>
          <w:sz w:val="24"/>
          <w:szCs w:val="24"/>
        </w:rPr>
        <w:t xml:space="preserve">, </w:t>
      </w:r>
      <w:r w:rsidR="00C117A7" w:rsidRPr="00941366">
        <w:rPr>
          <w:rFonts w:asciiTheme="majorBidi" w:hAnsiTheme="majorBidi" w:cstheme="majorBidi"/>
          <w:sz w:val="24"/>
          <w:szCs w:val="24"/>
        </w:rPr>
        <w:t>2010</w:t>
      </w:r>
      <w:r w:rsidR="00CC58FA" w:rsidRPr="00941366">
        <w:rPr>
          <w:rFonts w:asciiTheme="majorBidi" w:hAnsiTheme="majorBidi" w:cstheme="majorBidi"/>
          <w:sz w:val="24"/>
          <w:szCs w:val="24"/>
        </w:rPr>
        <w:t xml:space="preserve">; Bushman &amp; Piotroski, </w:t>
      </w:r>
      <w:r w:rsidRPr="00941366">
        <w:rPr>
          <w:rFonts w:asciiTheme="majorBidi" w:hAnsiTheme="majorBidi" w:cstheme="majorBidi"/>
          <w:sz w:val="24"/>
          <w:szCs w:val="24"/>
        </w:rPr>
        <w:t xml:space="preserve">2006) </w:t>
      </w:r>
      <w:r w:rsidR="00C117A7" w:rsidRPr="00941366">
        <w:rPr>
          <w:rFonts w:asciiTheme="majorBidi" w:hAnsiTheme="majorBidi" w:cstheme="majorBidi"/>
          <w:sz w:val="24"/>
          <w:szCs w:val="24"/>
          <w:lang w:bidi="ar-SA"/>
        </w:rPr>
        <w:t>show</w:t>
      </w:r>
      <w:r w:rsidR="000C5E7D"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statistical evidence </w:t>
      </w:r>
      <w:r w:rsidR="000C5E7D" w:rsidRPr="00941366">
        <w:rPr>
          <w:rFonts w:asciiTheme="majorBidi" w:hAnsiTheme="majorBidi" w:cstheme="majorBidi"/>
          <w:sz w:val="24"/>
          <w:szCs w:val="24"/>
          <w:lang w:bidi="ar-SA"/>
        </w:rPr>
        <w:t xml:space="preserve">indicates </w:t>
      </w:r>
      <w:r w:rsidR="00C117A7" w:rsidRPr="00941366">
        <w:rPr>
          <w:rFonts w:asciiTheme="majorBidi" w:hAnsiTheme="majorBidi" w:cstheme="majorBidi"/>
          <w:sz w:val="24"/>
          <w:szCs w:val="24"/>
          <w:lang w:bidi="ar-SA"/>
        </w:rPr>
        <w:t xml:space="preserve">that government ownership </w:t>
      </w:r>
      <w:r w:rsidR="000C5E7D" w:rsidRPr="00941366">
        <w:rPr>
          <w:rFonts w:asciiTheme="majorBidi" w:hAnsiTheme="majorBidi" w:cstheme="majorBidi"/>
          <w:sz w:val="24"/>
          <w:szCs w:val="24"/>
          <w:lang w:bidi="ar-SA"/>
        </w:rPr>
        <w:t xml:space="preserve">is </w:t>
      </w:r>
      <w:r w:rsidR="00C117A7" w:rsidRPr="00941366">
        <w:rPr>
          <w:rFonts w:asciiTheme="majorBidi" w:hAnsiTheme="majorBidi" w:cstheme="majorBidi"/>
          <w:sz w:val="24"/>
          <w:szCs w:val="24"/>
          <w:lang w:bidi="ar-SA"/>
        </w:rPr>
        <w:t xml:space="preserve">associated with the low quality of earnings.  </w:t>
      </w:r>
      <w:r w:rsidR="00872B83" w:rsidRPr="00941366">
        <w:rPr>
          <w:rFonts w:asciiTheme="majorBidi" w:hAnsiTheme="majorBidi" w:cstheme="majorBidi"/>
          <w:sz w:val="24"/>
          <w:szCs w:val="24"/>
        </w:rPr>
        <w:t xml:space="preserve">Also, </w:t>
      </w:r>
      <w:r w:rsidR="00C117A7" w:rsidRPr="00941366">
        <w:rPr>
          <w:rFonts w:asciiTheme="majorBidi" w:hAnsiTheme="majorBidi" w:cstheme="majorBidi"/>
          <w:sz w:val="24"/>
          <w:szCs w:val="24"/>
        </w:rPr>
        <w:t>the possibility</w:t>
      </w:r>
      <w:r w:rsidR="00872B83" w:rsidRPr="00941366">
        <w:rPr>
          <w:rFonts w:asciiTheme="majorBidi" w:hAnsiTheme="majorBidi" w:cstheme="majorBidi"/>
          <w:sz w:val="24"/>
          <w:szCs w:val="24"/>
        </w:rPr>
        <w:t xml:space="preserve"> of</w:t>
      </w:r>
      <w:r w:rsidR="00C117A7" w:rsidRPr="00941366">
        <w:rPr>
          <w:rFonts w:asciiTheme="majorBidi" w:hAnsiTheme="majorBidi" w:cstheme="majorBidi"/>
          <w:sz w:val="24"/>
          <w:szCs w:val="24"/>
        </w:rPr>
        <w:t xml:space="preserve"> collusion with the directors of other companies</w:t>
      </w:r>
      <w:r w:rsidR="00872B83" w:rsidRPr="00941366">
        <w:rPr>
          <w:rFonts w:asciiTheme="majorBidi" w:hAnsiTheme="majorBidi" w:cstheme="majorBidi"/>
          <w:sz w:val="24"/>
          <w:szCs w:val="24"/>
        </w:rPr>
        <w:t xml:space="preserve"> provide</w:t>
      </w:r>
      <w:r w:rsidRPr="00941366">
        <w:rPr>
          <w:rFonts w:asciiTheme="majorBidi" w:hAnsiTheme="majorBidi" w:cstheme="majorBidi"/>
          <w:sz w:val="24"/>
          <w:szCs w:val="24"/>
        </w:rPr>
        <w:t>s</w:t>
      </w:r>
      <w:r w:rsidR="00872B83" w:rsidRPr="00941366">
        <w:rPr>
          <w:rFonts w:asciiTheme="majorBidi" w:hAnsiTheme="majorBidi" w:cstheme="majorBidi"/>
          <w:sz w:val="24"/>
          <w:szCs w:val="24"/>
        </w:rPr>
        <w:t xml:space="preserve"> </w:t>
      </w:r>
      <w:r w:rsidR="00C117A7" w:rsidRPr="00941366">
        <w:rPr>
          <w:rFonts w:asciiTheme="majorBidi" w:hAnsiTheme="majorBidi" w:cstheme="majorBidi"/>
          <w:sz w:val="24"/>
          <w:szCs w:val="24"/>
        </w:rPr>
        <w:t>reasons</w:t>
      </w:r>
      <w:r w:rsidR="00872B83" w:rsidRPr="00941366">
        <w:rPr>
          <w:rFonts w:asciiTheme="majorBidi" w:hAnsiTheme="majorBidi" w:cstheme="majorBidi"/>
          <w:sz w:val="24"/>
          <w:szCs w:val="24"/>
        </w:rPr>
        <w:t xml:space="preserve"> for the lack </w:t>
      </w:r>
      <w:r w:rsidRPr="00941366">
        <w:rPr>
          <w:rFonts w:asciiTheme="majorBidi" w:hAnsiTheme="majorBidi" w:cstheme="majorBidi"/>
          <w:sz w:val="24"/>
          <w:szCs w:val="24"/>
        </w:rPr>
        <w:t xml:space="preserve">of </w:t>
      </w:r>
      <w:r w:rsidR="00872B83" w:rsidRPr="00941366">
        <w:rPr>
          <w:rFonts w:asciiTheme="majorBidi" w:hAnsiTheme="majorBidi" w:cstheme="majorBidi"/>
          <w:sz w:val="24"/>
          <w:szCs w:val="24"/>
        </w:rPr>
        <w:t>accounting</w:t>
      </w:r>
      <w:r w:rsidRPr="00941366">
        <w:rPr>
          <w:rFonts w:asciiTheme="majorBidi" w:hAnsiTheme="majorBidi" w:cstheme="majorBidi"/>
          <w:sz w:val="24"/>
          <w:szCs w:val="24"/>
        </w:rPr>
        <w:t xml:space="preserve"> </w:t>
      </w:r>
      <w:r w:rsidR="00C117A7" w:rsidRPr="00941366">
        <w:rPr>
          <w:rFonts w:asciiTheme="majorBidi" w:hAnsiTheme="majorBidi" w:cstheme="majorBidi"/>
          <w:sz w:val="24"/>
          <w:szCs w:val="24"/>
        </w:rPr>
        <w:t>conservatism.</w:t>
      </w:r>
    </w:p>
    <w:p w:rsidR="001545DC" w:rsidRPr="00941366" w:rsidRDefault="001545DC" w:rsidP="001545D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0D5C5A" w:rsidRPr="00941366" w:rsidRDefault="000D5C5A" w:rsidP="00CC58FA">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Further</w:t>
      </w:r>
      <w:r w:rsidR="00872B83" w:rsidRPr="00941366">
        <w:rPr>
          <w:rFonts w:asciiTheme="majorBidi" w:hAnsiTheme="majorBidi" w:cstheme="majorBidi"/>
          <w:sz w:val="24"/>
          <w:szCs w:val="24"/>
        </w:rPr>
        <w:t>,</w:t>
      </w:r>
      <w:r w:rsidR="00557F82" w:rsidRPr="00941366">
        <w:rPr>
          <w:rFonts w:asciiTheme="majorBidi" w:hAnsiTheme="majorBidi" w:cstheme="majorBidi"/>
          <w:sz w:val="24"/>
          <w:szCs w:val="24"/>
          <w:lang w:bidi="ar-SA"/>
        </w:rPr>
        <w:t xml:space="preserve"> the evidence shows that </w:t>
      </w:r>
      <w:r w:rsidRPr="00941366">
        <w:rPr>
          <w:rFonts w:asciiTheme="majorBidi" w:hAnsiTheme="majorBidi" w:cstheme="majorBidi"/>
          <w:sz w:val="24"/>
          <w:szCs w:val="24"/>
          <w:lang w:bidi="ar-SA"/>
        </w:rPr>
        <w:t>institutional ownership</w:t>
      </w:r>
      <w:r w:rsidR="00872B83" w:rsidRPr="00941366">
        <w:rPr>
          <w:rFonts w:asciiTheme="majorBidi" w:hAnsiTheme="majorBidi" w:cstheme="majorBidi"/>
          <w:sz w:val="24"/>
          <w:szCs w:val="24"/>
          <w:lang w:bidi="ar-SA"/>
        </w:rPr>
        <w:t xml:space="preserve"> </w:t>
      </w:r>
      <w:r w:rsidR="00B85C89" w:rsidRPr="00941366">
        <w:rPr>
          <w:rFonts w:asciiTheme="majorBidi" w:hAnsiTheme="majorBidi" w:cstheme="majorBidi"/>
          <w:sz w:val="24"/>
          <w:szCs w:val="24"/>
          <w:lang w:bidi="ar-SA"/>
        </w:rPr>
        <w:t>makes</w:t>
      </w:r>
      <w:r w:rsidR="00872B83" w:rsidRPr="00941366">
        <w:rPr>
          <w:rFonts w:asciiTheme="majorBidi" w:hAnsiTheme="majorBidi" w:cstheme="majorBidi"/>
          <w:sz w:val="24"/>
          <w:szCs w:val="24"/>
          <w:lang w:bidi="ar-SA"/>
        </w:rPr>
        <w:t xml:space="preserve"> a positive and influential </w:t>
      </w:r>
      <w:r w:rsidR="00B85C89" w:rsidRPr="00941366">
        <w:rPr>
          <w:rFonts w:asciiTheme="majorBidi" w:hAnsiTheme="majorBidi" w:cstheme="majorBidi"/>
          <w:sz w:val="24"/>
          <w:szCs w:val="24"/>
          <w:lang w:bidi="ar-SA"/>
        </w:rPr>
        <w:t xml:space="preserve">contribution to </w:t>
      </w:r>
      <w:r w:rsidRPr="00941366">
        <w:rPr>
          <w:rFonts w:asciiTheme="majorBidi" w:hAnsiTheme="majorBidi" w:cstheme="majorBidi"/>
          <w:sz w:val="24"/>
          <w:szCs w:val="24"/>
          <w:lang w:bidi="ar-SA"/>
        </w:rPr>
        <w:t>the accruals.</w:t>
      </w:r>
      <w:r w:rsidR="00B85C89" w:rsidRPr="00941366">
        <w:rPr>
          <w:rFonts w:asciiTheme="majorBidi" w:hAnsiTheme="majorBidi" w:cstheme="majorBidi"/>
          <w:sz w:val="24"/>
          <w:szCs w:val="24"/>
          <w:lang w:bidi="ar-SA"/>
        </w:rPr>
        <w:t xml:space="preserve"> Consequently, </w:t>
      </w:r>
      <w:r w:rsidR="00B85C89" w:rsidRPr="00941366">
        <w:rPr>
          <w:rFonts w:asciiTheme="majorBidi" w:hAnsiTheme="majorBidi" w:cstheme="majorBidi"/>
          <w:sz w:val="24"/>
          <w:szCs w:val="24"/>
        </w:rPr>
        <w:t>the</w:t>
      </w:r>
      <w:r w:rsidRPr="00941366">
        <w:rPr>
          <w:rFonts w:asciiTheme="majorBidi" w:hAnsiTheme="majorBidi" w:cstheme="majorBidi"/>
          <w:sz w:val="24"/>
          <w:szCs w:val="24"/>
        </w:rPr>
        <w:t xml:space="preserve"> presence of institutional investors help</w:t>
      </w:r>
      <w:r w:rsidR="002D5AF1" w:rsidRPr="00941366">
        <w:rPr>
          <w:rFonts w:asciiTheme="majorBidi" w:hAnsiTheme="majorBidi" w:cstheme="majorBidi"/>
          <w:sz w:val="24"/>
          <w:szCs w:val="24"/>
        </w:rPr>
        <w:t>s</w:t>
      </w:r>
      <w:r w:rsidRPr="00941366">
        <w:rPr>
          <w:rFonts w:asciiTheme="majorBidi" w:hAnsiTheme="majorBidi" w:cstheme="majorBidi"/>
          <w:sz w:val="24"/>
          <w:szCs w:val="24"/>
        </w:rPr>
        <w:t xml:space="preserve"> greatly</w:t>
      </w:r>
      <w:r w:rsidR="002D5AF1" w:rsidRPr="00941366">
        <w:rPr>
          <w:rFonts w:asciiTheme="majorBidi" w:hAnsiTheme="majorBidi" w:cstheme="majorBidi"/>
          <w:sz w:val="24"/>
          <w:szCs w:val="24"/>
        </w:rPr>
        <w:t xml:space="preserve"> in promoting</w:t>
      </w:r>
      <w:r w:rsidRPr="00941366">
        <w:rPr>
          <w:rFonts w:asciiTheme="majorBidi" w:hAnsiTheme="majorBidi" w:cstheme="majorBidi"/>
          <w:sz w:val="24"/>
          <w:szCs w:val="24"/>
        </w:rPr>
        <w:t xml:space="preserve"> accounting conservatism</w:t>
      </w:r>
      <w:r w:rsidR="002D5AF1" w:rsidRPr="00941366">
        <w:rPr>
          <w:rFonts w:asciiTheme="majorBidi" w:hAnsiTheme="majorBidi" w:cstheme="majorBidi"/>
          <w:sz w:val="24"/>
          <w:szCs w:val="24"/>
        </w:rPr>
        <w:t xml:space="preserve"> as an effective</w:t>
      </w:r>
      <w:r w:rsidRPr="00941366">
        <w:rPr>
          <w:rFonts w:asciiTheme="majorBidi" w:hAnsiTheme="majorBidi" w:cstheme="majorBidi"/>
          <w:sz w:val="24"/>
          <w:szCs w:val="24"/>
        </w:rPr>
        <w:t xml:space="preserve"> governance practice.</w:t>
      </w:r>
      <w:r w:rsidRPr="00941366">
        <w:rPr>
          <w:rFonts w:asciiTheme="majorBidi" w:hAnsiTheme="majorBidi" w:cstheme="majorBidi"/>
          <w:sz w:val="24"/>
          <w:szCs w:val="24"/>
          <w:lang w:bidi="ar-SA"/>
        </w:rPr>
        <w:t xml:space="preserve"> </w:t>
      </w:r>
      <w:r w:rsidR="002D5AF1" w:rsidRPr="00941366">
        <w:rPr>
          <w:rFonts w:asciiTheme="majorBidi" w:hAnsiTheme="majorBidi" w:cstheme="majorBidi"/>
          <w:sz w:val="24"/>
          <w:szCs w:val="24"/>
          <w:lang w:bidi="ar-SA"/>
        </w:rPr>
        <w:t xml:space="preserve">This is </w:t>
      </w:r>
      <w:r w:rsidRPr="00941366">
        <w:rPr>
          <w:rFonts w:asciiTheme="majorBidi" w:hAnsiTheme="majorBidi" w:cstheme="majorBidi"/>
          <w:sz w:val="24"/>
          <w:szCs w:val="24"/>
          <w:lang w:bidi="ar-SA"/>
        </w:rPr>
        <w:t xml:space="preserve">reflected </w:t>
      </w:r>
      <w:r w:rsidR="002D5AF1" w:rsidRPr="00941366">
        <w:rPr>
          <w:rFonts w:asciiTheme="majorBidi" w:hAnsiTheme="majorBidi" w:cstheme="majorBidi"/>
          <w:sz w:val="24"/>
          <w:szCs w:val="24"/>
          <w:lang w:bidi="ar-SA"/>
        </w:rPr>
        <w:t xml:space="preserve">in the </w:t>
      </w:r>
      <w:r w:rsidRPr="00941366">
        <w:rPr>
          <w:rFonts w:asciiTheme="majorBidi" w:hAnsiTheme="majorBidi" w:cstheme="majorBidi"/>
          <w:sz w:val="24"/>
          <w:szCs w:val="24"/>
          <w:lang w:bidi="ar-SA"/>
        </w:rPr>
        <w:t xml:space="preserve">lack of bias by management in order to achieve </w:t>
      </w:r>
      <w:r w:rsidR="002D5AF1" w:rsidRPr="00941366">
        <w:rPr>
          <w:rFonts w:asciiTheme="majorBidi" w:hAnsiTheme="majorBidi" w:cstheme="majorBidi"/>
          <w:sz w:val="24"/>
          <w:szCs w:val="24"/>
          <w:lang w:bidi="ar-SA"/>
        </w:rPr>
        <w:t xml:space="preserve">their </w:t>
      </w:r>
      <w:r w:rsidRPr="00941366">
        <w:rPr>
          <w:rFonts w:asciiTheme="majorBidi" w:hAnsiTheme="majorBidi" w:cstheme="majorBidi"/>
          <w:sz w:val="24"/>
          <w:szCs w:val="24"/>
          <w:lang w:bidi="ar-SA"/>
        </w:rPr>
        <w:t>interests in terms of providing users with reliable financial information that assists them in their important decision making.</w:t>
      </w:r>
      <w:r w:rsidRPr="00941366">
        <w:rPr>
          <w:rFonts w:asciiTheme="majorBidi" w:hAnsiTheme="majorBidi" w:cstheme="majorBidi"/>
          <w:sz w:val="24"/>
          <w:szCs w:val="24"/>
        </w:rPr>
        <w:t xml:space="preserve"> </w:t>
      </w:r>
      <w:r w:rsidR="002D5AF1" w:rsidRPr="00941366">
        <w:rPr>
          <w:rFonts w:asciiTheme="majorBidi" w:hAnsiTheme="majorBidi" w:cstheme="majorBidi"/>
          <w:sz w:val="24"/>
          <w:szCs w:val="24"/>
          <w:lang w:bidi="ar-SA"/>
        </w:rPr>
        <w:t>T</w:t>
      </w:r>
      <w:r w:rsidRPr="00941366">
        <w:rPr>
          <w:rFonts w:asciiTheme="majorBidi" w:hAnsiTheme="majorBidi" w:cstheme="majorBidi"/>
          <w:sz w:val="24"/>
          <w:szCs w:val="24"/>
          <w:lang w:bidi="ar-SA"/>
        </w:rPr>
        <w:t>his result is consistent with the result</w:t>
      </w:r>
      <w:r w:rsidR="00557F82" w:rsidRPr="00941366">
        <w:rPr>
          <w:rFonts w:asciiTheme="majorBidi" w:hAnsiTheme="majorBidi" w:cstheme="majorBidi"/>
          <w:sz w:val="24"/>
          <w:szCs w:val="24"/>
          <w:lang w:bidi="ar-SA"/>
        </w:rPr>
        <w:t>s</w:t>
      </w:r>
      <w:r w:rsidRPr="00941366">
        <w:rPr>
          <w:rFonts w:asciiTheme="majorBidi" w:hAnsiTheme="majorBidi" w:cstheme="majorBidi"/>
          <w:sz w:val="24"/>
          <w:szCs w:val="24"/>
          <w:lang w:bidi="ar-SA"/>
        </w:rPr>
        <w:t xml:space="preserve"> of</w:t>
      </w:r>
      <w:r w:rsidR="002D5AF1" w:rsidRPr="00941366">
        <w:rPr>
          <w:rFonts w:asciiTheme="majorBidi" w:hAnsiTheme="majorBidi" w:cstheme="majorBidi"/>
          <w:sz w:val="24"/>
          <w:szCs w:val="24"/>
          <w:lang w:bidi="ar-SA"/>
        </w:rPr>
        <w:t xml:space="preserve"> </w:t>
      </w:r>
      <w:r w:rsidR="00CC58FA"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Chih-and James </w:t>
      </w:r>
      <w:r w:rsidR="00CC58F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2008</w:t>
      </w:r>
      <w:r w:rsidR="00CC58F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 Siregar and Utama</w:t>
      </w:r>
      <w:r w:rsidR="00CC58F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 2008</w:t>
      </w:r>
      <w:r w:rsidR="00CC58F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 Mehrani et al</w:t>
      </w:r>
      <w:r w:rsidR="00CC58FA"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2010</w:t>
      </w:r>
      <w:r w:rsidR="00CC58FA" w:rsidRPr="00941366">
        <w:rPr>
          <w:rFonts w:asciiTheme="majorBidi" w:hAnsiTheme="majorBidi" w:cstheme="majorBidi"/>
          <w:sz w:val="24"/>
          <w:szCs w:val="24"/>
          <w:lang w:bidi="ar-SA"/>
        </w:rPr>
        <w:t>;</w:t>
      </w:r>
      <w:r w:rsidR="002D5AF1"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Obaid, 2010</w:t>
      </w:r>
      <w:r w:rsidR="00CC58FA" w:rsidRPr="00941366">
        <w:rPr>
          <w:rFonts w:asciiTheme="majorBidi" w:hAnsiTheme="majorBidi" w:cstheme="majorBidi"/>
          <w:sz w:val="24"/>
          <w:szCs w:val="24"/>
          <w:lang w:bidi="ar-SA"/>
        </w:rPr>
        <w:t>;</w:t>
      </w:r>
      <w:r w:rsidRPr="00941366">
        <w:rPr>
          <w:rFonts w:asciiTheme="majorBidi" w:hAnsiTheme="majorBidi" w:cstheme="majorBidi"/>
          <w:sz w:val="24"/>
          <w:szCs w:val="24"/>
        </w:rPr>
        <w:t xml:space="preserve"> </w:t>
      </w:r>
      <w:r w:rsidR="00CC58FA" w:rsidRPr="00941366">
        <w:rPr>
          <w:rFonts w:asciiTheme="majorBidi" w:hAnsiTheme="majorBidi" w:cstheme="majorBidi"/>
          <w:sz w:val="24"/>
          <w:szCs w:val="24"/>
          <w:lang w:bidi="ar-SA"/>
        </w:rPr>
        <w:t xml:space="preserve">Ramalingegowda and Yu, </w:t>
      </w:r>
      <w:r w:rsidRPr="00941366">
        <w:rPr>
          <w:rFonts w:asciiTheme="majorBidi" w:hAnsiTheme="majorBidi" w:cstheme="majorBidi"/>
          <w:sz w:val="24"/>
          <w:szCs w:val="24"/>
          <w:lang w:bidi="ar-SA"/>
        </w:rPr>
        <w:t>2012)</w:t>
      </w: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who reported that institutional ownership is more likely to monitor the managers’ behaviors through using proper accounting policies in </w:t>
      </w:r>
      <w:r w:rsidRPr="00941366">
        <w:rPr>
          <w:rFonts w:asciiTheme="majorBidi" w:hAnsiTheme="majorBidi" w:cstheme="majorBidi"/>
          <w:sz w:val="24"/>
          <w:szCs w:val="24"/>
          <w:lang w:bidi="ar-SA"/>
        </w:rPr>
        <w:lastRenderedPageBreak/>
        <w:t xml:space="preserve">financial reports. </w:t>
      </w:r>
      <w:r w:rsidR="002D5AF1" w:rsidRPr="00941366">
        <w:rPr>
          <w:rFonts w:asciiTheme="majorBidi" w:hAnsiTheme="majorBidi" w:cstheme="majorBidi"/>
          <w:sz w:val="24"/>
          <w:szCs w:val="24"/>
          <w:lang w:bidi="ar-SA"/>
        </w:rPr>
        <w:t xml:space="preserve">However, </w:t>
      </w:r>
      <w:r w:rsidRPr="00941366">
        <w:rPr>
          <w:rFonts w:asciiTheme="majorBidi" w:hAnsiTheme="majorBidi" w:cstheme="majorBidi"/>
          <w:sz w:val="24"/>
          <w:szCs w:val="24"/>
          <w:lang w:bidi="ar-SA"/>
        </w:rPr>
        <w:t xml:space="preserve">this result </w:t>
      </w:r>
      <w:r w:rsidR="002D5AF1" w:rsidRPr="00941366">
        <w:rPr>
          <w:rFonts w:asciiTheme="majorBidi" w:hAnsiTheme="majorBidi" w:cstheme="majorBidi"/>
          <w:sz w:val="24"/>
          <w:szCs w:val="24"/>
          <w:lang w:bidi="ar-SA"/>
        </w:rPr>
        <w:t xml:space="preserve">disagrees with the findings </w:t>
      </w:r>
      <w:r w:rsidR="00557F82"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Dalvi et al</w:t>
      </w:r>
      <w:r w:rsidR="00557F82" w:rsidRPr="00941366">
        <w:rPr>
          <w:rFonts w:asciiTheme="majorBidi" w:hAnsiTheme="majorBidi" w:cstheme="majorBidi"/>
          <w:sz w:val="24"/>
          <w:szCs w:val="24"/>
          <w:lang w:bidi="ar-SA"/>
        </w:rPr>
        <w:t>,</w:t>
      </w:r>
      <w:r w:rsidR="00CC58FA"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 xml:space="preserve">2014) </w:t>
      </w:r>
      <w:r w:rsidR="002D5AF1" w:rsidRPr="00941366">
        <w:rPr>
          <w:rFonts w:asciiTheme="majorBidi" w:hAnsiTheme="majorBidi" w:cstheme="majorBidi"/>
          <w:sz w:val="24"/>
          <w:szCs w:val="24"/>
          <w:lang w:bidi="ar-SA"/>
        </w:rPr>
        <w:t xml:space="preserve"> that there is no </w:t>
      </w:r>
      <w:r w:rsidRPr="00941366">
        <w:rPr>
          <w:rFonts w:asciiTheme="majorBidi" w:hAnsiTheme="majorBidi" w:cstheme="majorBidi"/>
          <w:sz w:val="24"/>
          <w:szCs w:val="24"/>
          <w:lang w:bidi="ar-SA"/>
        </w:rPr>
        <w:t>relationship between institutional investors and</w:t>
      </w:r>
      <w:r w:rsidR="002D5AF1" w:rsidRPr="00941366">
        <w:rPr>
          <w:rFonts w:asciiTheme="majorBidi" w:hAnsiTheme="majorBidi" w:cstheme="majorBidi"/>
          <w:sz w:val="24"/>
          <w:szCs w:val="24"/>
          <w:lang w:bidi="ar-SA"/>
        </w:rPr>
        <w:t xml:space="preserve"> accounting</w:t>
      </w:r>
      <w:r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rPr>
        <w:t>conservatism</w:t>
      </w:r>
      <w:r w:rsidRPr="00941366">
        <w:rPr>
          <w:rFonts w:asciiTheme="majorBidi" w:hAnsiTheme="majorBidi" w:cstheme="majorBidi"/>
          <w:sz w:val="24"/>
          <w:szCs w:val="24"/>
          <w:lang w:bidi="ar-SA"/>
        </w:rPr>
        <w:t>.</w:t>
      </w:r>
    </w:p>
    <w:p w:rsidR="00C117A7" w:rsidRPr="00941366" w:rsidRDefault="00C117A7" w:rsidP="001545DC">
      <w:pPr>
        <w:autoSpaceDE w:val="0"/>
        <w:autoSpaceDN w:val="0"/>
        <w:bidi w:val="0"/>
        <w:adjustRightInd w:val="0"/>
        <w:spacing w:after="0" w:line="360" w:lineRule="auto"/>
        <w:ind w:left="-567" w:right="-483"/>
        <w:jc w:val="both"/>
        <w:rPr>
          <w:rFonts w:asciiTheme="majorBidi" w:hAnsiTheme="majorBidi" w:cstheme="majorBidi"/>
          <w:b/>
          <w:bCs/>
          <w:sz w:val="24"/>
          <w:szCs w:val="24"/>
          <w:lang w:bidi="ar-YE"/>
        </w:rPr>
      </w:pPr>
    </w:p>
    <w:p w:rsidR="003D6B3E" w:rsidRPr="00941366" w:rsidRDefault="000D5C5A" w:rsidP="001545D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r w:rsidRPr="00941366">
        <w:rPr>
          <w:rFonts w:asciiTheme="majorBidi" w:hAnsiTheme="majorBidi" w:cstheme="majorBidi"/>
          <w:sz w:val="24"/>
          <w:szCs w:val="24"/>
        </w:rPr>
        <w:t>Finally</w:t>
      </w:r>
      <w:r w:rsidR="00556C44" w:rsidRPr="00941366">
        <w:rPr>
          <w:rFonts w:asciiTheme="majorBidi" w:hAnsiTheme="majorBidi" w:cstheme="majorBidi"/>
          <w:sz w:val="24"/>
          <w:szCs w:val="24"/>
        </w:rPr>
        <w:t xml:space="preserve"> </w:t>
      </w:r>
      <w:r w:rsidR="000A706A" w:rsidRPr="00941366">
        <w:rPr>
          <w:rFonts w:asciiTheme="majorBidi" w:hAnsiTheme="majorBidi" w:cstheme="majorBidi"/>
          <w:sz w:val="24"/>
          <w:szCs w:val="24"/>
          <w:lang w:bidi="ar-SA"/>
        </w:rPr>
        <w:t>this study</w:t>
      </w:r>
      <w:r w:rsidR="002D5AF1" w:rsidRPr="00941366">
        <w:rPr>
          <w:rFonts w:asciiTheme="majorBidi" w:hAnsiTheme="majorBidi" w:cstheme="majorBidi"/>
          <w:sz w:val="24"/>
          <w:szCs w:val="24"/>
          <w:lang w:bidi="ar-SA"/>
        </w:rPr>
        <w:t xml:space="preserve"> did not </w:t>
      </w:r>
      <w:r w:rsidR="000A706A" w:rsidRPr="00941366">
        <w:rPr>
          <w:rFonts w:asciiTheme="majorBidi" w:hAnsiTheme="majorBidi" w:cstheme="majorBidi"/>
          <w:sz w:val="24"/>
          <w:szCs w:val="24"/>
          <w:lang w:bidi="ar-SA"/>
        </w:rPr>
        <w:t>find</w:t>
      </w:r>
      <w:r w:rsidR="002D5AF1" w:rsidRPr="00941366">
        <w:rPr>
          <w:rFonts w:asciiTheme="majorBidi" w:hAnsiTheme="majorBidi" w:cstheme="majorBidi"/>
          <w:sz w:val="24"/>
          <w:szCs w:val="24"/>
          <w:lang w:bidi="ar-SA"/>
        </w:rPr>
        <w:t xml:space="preserve"> that concentration of ownership had</w:t>
      </w:r>
      <w:r w:rsidR="00557F82" w:rsidRPr="00941366">
        <w:rPr>
          <w:rFonts w:asciiTheme="majorBidi" w:hAnsiTheme="majorBidi" w:cstheme="majorBidi"/>
          <w:sz w:val="24"/>
          <w:szCs w:val="24"/>
          <w:lang w:bidi="ar-SA"/>
        </w:rPr>
        <w:t xml:space="preserve"> </w:t>
      </w:r>
      <w:r w:rsidR="003D6B3E" w:rsidRPr="00941366">
        <w:rPr>
          <w:rFonts w:asciiTheme="majorBidi" w:hAnsiTheme="majorBidi" w:cstheme="majorBidi"/>
          <w:sz w:val="24"/>
          <w:szCs w:val="24"/>
          <w:lang w:bidi="ar-SA"/>
        </w:rPr>
        <w:t xml:space="preserve">a </w:t>
      </w:r>
      <w:r w:rsidR="00557F82" w:rsidRPr="00941366">
        <w:rPr>
          <w:rFonts w:asciiTheme="majorBidi" w:hAnsiTheme="majorBidi" w:cstheme="majorBidi"/>
          <w:sz w:val="24"/>
          <w:szCs w:val="24"/>
          <w:lang w:bidi="ar-SA"/>
        </w:rPr>
        <w:t xml:space="preserve">significant </w:t>
      </w:r>
      <w:r w:rsidR="000A706A" w:rsidRPr="00941366">
        <w:rPr>
          <w:rFonts w:asciiTheme="majorBidi" w:hAnsiTheme="majorBidi" w:cstheme="majorBidi"/>
          <w:sz w:val="24"/>
          <w:szCs w:val="24"/>
          <w:lang w:bidi="ar-SA"/>
        </w:rPr>
        <w:t xml:space="preserve">effect </w:t>
      </w:r>
      <w:r w:rsidR="003D6B3E" w:rsidRPr="00941366">
        <w:rPr>
          <w:rFonts w:asciiTheme="majorBidi" w:hAnsiTheme="majorBidi" w:cstheme="majorBidi"/>
          <w:sz w:val="24"/>
          <w:szCs w:val="24"/>
          <w:lang w:bidi="ar-SA"/>
        </w:rPr>
        <w:t>on</w:t>
      </w:r>
      <w:r w:rsidR="002D5AF1" w:rsidRPr="00941366">
        <w:rPr>
          <w:rFonts w:asciiTheme="majorBidi" w:hAnsiTheme="majorBidi" w:cstheme="majorBidi"/>
          <w:sz w:val="24"/>
          <w:szCs w:val="24"/>
          <w:lang w:bidi="ar-SA"/>
        </w:rPr>
        <w:t xml:space="preserve"> accounting</w:t>
      </w:r>
      <w:r w:rsidR="003D6B3E" w:rsidRPr="00941366">
        <w:rPr>
          <w:rFonts w:asciiTheme="majorBidi" w:hAnsiTheme="majorBidi" w:cstheme="majorBidi"/>
          <w:sz w:val="24"/>
          <w:szCs w:val="24"/>
          <w:lang w:bidi="ar-SA"/>
        </w:rPr>
        <w:t xml:space="preserve"> conservatism</w:t>
      </w:r>
      <w:r w:rsidR="002D5AF1" w:rsidRPr="00941366">
        <w:rPr>
          <w:rFonts w:asciiTheme="majorBidi" w:hAnsiTheme="majorBidi" w:cstheme="majorBidi"/>
          <w:sz w:val="24"/>
          <w:szCs w:val="24"/>
          <w:lang w:bidi="ar-SA"/>
        </w:rPr>
        <w:t>. Therefore,</w:t>
      </w:r>
      <w:r w:rsidR="00557F82" w:rsidRPr="00941366">
        <w:rPr>
          <w:rFonts w:asciiTheme="majorBidi" w:hAnsiTheme="majorBidi" w:cstheme="majorBidi"/>
          <w:sz w:val="24"/>
          <w:szCs w:val="24"/>
          <w:lang w:bidi="ar-SA"/>
        </w:rPr>
        <w:t xml:space="preserve"> </w:t>
      </w:r>
      <w:r w:rsidR="003D6B3E" w:rsidRPr="00941366">
        <w:rPr>
          <w:rFonts w:asciiTheme="majorBidi" w:hAnsiTheme="majorBidi" w:cstheme="majorBidi"/>
          <w:sz w:val="24"/>
          <w:szCs w:val="24"/>
          <w:lang w:bidi="ar-SA"/>
        </w:rPr>
        <w:t xml:space="preserve">it </w:t>
      </w:r>
      <w:r w:rsidR="002D5AF1" w:rsidRPr="00941366">
        <w:rPr>
          <w:rFonts w:asciiTheme="majorBidi" w:hAnsiTheme="majorBidi" w:cstheme="majorBidi"/>
          <w:sz w:val="24"/>
          <w:szCs w:val="24"/>
          <w:lang w:bidi="ar-SA"/>
        </w:rPr>
        <w:t xml:space="preserve">can </w:t>
      </w:r>
      <w:r w:rsidR="003D6B3E" w:rsidRPr="00941366">
        <w:rPr>
          <w:rFonts w:asciiTheme="majorBidi" w:hAnsiTheme="majorBidi" w:cstheme="majorBidi"/>
          <w:sz w:val="24"/>
          <w:szCs w:val="24"/>
          <w:lang w:bidi="ar-SA"/>
        </w:rPr>
        <w:t>be argued</w:t>
      </w:r>
      <w:r w:rsidR="002D5AF1" w:rsidRPr="00941366">
        <w:rPr>
          <w:rFonts w:asciiTheme="majorBidi" w:hAnsiTheme="majorBidi" w:cstheme="majorBidi"/>
          <w:sz w:val="24"/>
          <w:szCs w:val="24"/>
          <w:lang w:bidi="ar-SA"/>
        </w:rPr>
        <w:t xml:space="preserve"> that</w:t>
      </w:r>
      <w:r w:rsidR="003D6B3E" w:rsidRPr="00941366">
        <w:rPr>
          <w:rFonts w:asciiTheme="majorBidi" w:hAnsiTheme="majorBidi" w:cstheme="majorBidi"/>
          <w:sz w:val="24"/>
          <w:szCs w:val="24"/>
          <w:lang w:bidi="ar-SA"/>
        </w:rPr>
        <w:t xml:space="preserve"> companies with higher percentage of shares </w:t>
      </w:r>
      <w:r w:rsidR="002D5AF1" w:rsidRPr="00941366">
        <w:rPr>
          <w:rFonts w:asciiTheme="majorBidi" w:hAnsiTheme="majorBidi" w:cstheme="majorBidi"/>
          <w:sz w:val="24"/>
          <w:szCs w:val="24"/>
          <w:lang w:bidi="ar-SA"/>
        </w:rPr>
        <w:t xml:space="preserve">belonging </w:t>
      </w:r>
      <w:r w:rsidR="003D6B3E" w:rsidRPr="00941366">
        <w:rPr>
          <w:rFonts w:asciiTheme="majorBidi" w:hAnsiTheme="majorBidi" w:cstheme="majorBidi"/>
          <w:sz w:val="24"/>
          <w:szCs w:val="24"/>
          <w:lang w:bidi="ar-SA"/>
        </w:rPr>
        <w:t>to few people</w:t>
      </w:r>
      <w:r w:rsidR="002D5AF1" w:rsidRPr="00941366">
        <w:rPr>
          <w:rFonts w:asciiTheme="majorBidi" w:hAnsiTheme="majorBidi" w:cstheme="majorBidi"/>
          <w:sz w:val="24"/>
          <w:szCs w:val="24"/>
          <w:lang w:bidi="ar-SA"/>
        </w:rPr>
        <w:t xml:space="preserve"> have no association </w:t>
      </w:r>
      <w:r w:rsidR="003D6B3E" w:rsidRPr="00941366">
        <w:rPr>
          <w:rFonts w:asciiTheme="majorBidi" w:hAnsiTheme="majorBidi" w:cstheme="majorBidi"/>
          <w:sz w:val="24"/>
          <w:szCs w:val="24"/>
          <w:lang w:bidi="ar-SA"/>
        </w:rPr>
        <w:t xml:space="preserve">with </w:t>
      </w:r>
      <w:r w:rsidR="002D5AF1" w:rsidRPr="00941366">
        <w:rPr>
          <w:rFonts w:asciiTheme="majorBidi" w:hAnsiTheme="majorBidi" w:cstheme="majorBidi"/>
          <w:sz w:val="24"/>
          <w:szCs w:val="24"/>
          <w:lang w:bidi="ar-SA"/>
        </w:rPr>
        <w:t xml:space="preserve">accounting </w:t>
      </w:r>
      <w:r w:rsidR="003D6B3E" w:rsidRPr="00941366">
        <w:rPr>
          <w:rFonts w:asciiTheme="majorBidi" w:hAnsiTheme="majorBidi" w:cstheme="majorBidi"/>
          <w:sz w:val="24"/>
          <w:szCs w:val="24"/>
          <w:lang w:bidi="ar-SA"/>
        </w:rPr>
        <w:t xml:space="preserve">conservatism and this means </w:t>
      </w:r>
      <w:r w:rsidR="003D6B3E" w:rsidRPr="00941366">
        <w:rPr>
          <w:rFonts w:asciiTheme="majorBidi" w:hAnsiTheme="majorBidi" w:cstheme="majorBidi"/>
          <w:sz w:val="24"/>
          <w:szCs w:val="24"/>
        </w:rPr>
        <w:t xml:space="preserve">that not all different </w:t>
      </w:r>
      <w:r w:rsidR="002D5AF1" w:rsidRPr="00941366">
        <w:rPr>
          <w:rFonts w:asciiTheme="majorBidi" w:hAnsiTheme="majorBidi" w:cstheme="majorBidi"/>
          <w:sz w:val="24"/>
          <w:szCs w:val="24"/>
        </w:rPr>
        <w:t xml:space="preserve">types </w:t>
      </w:r>
      <w:r w:rsidR="00557F82" w:rsidRPr="00941366">
        <w:rPr>
          <w:rFonts w:asciiTheme="majorBidi" w:hAnsiTheme="majorBidi" w:cstheme="majorBidi"/>
          <w:sz w:val="24"/>
          <w:szCs w:val="24"/>
        </w:rPr>
        <w:t xml:space="preserve">of ownership </w:t>
      </w:r>
      <w:r w:rsidR="003D6B3E" w:rsidRPr="00941366">
        <w:rPr>
          <w:rFonts w:asciiTheme="majorBidi" w:hAnsiTheme="majorBidi" w:cstheme="majorBidi"/>
          <w:sz w:val="24"/>
          <w:szCs w:val="24"/>
        </w:rPr>
        <w:t>influence the performance reflected</w:t>
      </w:r>
      <w:r w:rsidR="002D5AF1" w:rsidRPr="00941366">
        <w:rPr>
          <w:rFonts w:asciiTheme="majorBidi" w:hAnsiTheme="majorBidi" w:cstheme="majorBidi"/>
          <w:sz w:val="24"/>
          <w:szCs w:val="24"/>
        </w:rPr>
        <w:t xml:space="preserve"> by accounting </w:t>
      </w:r>
      <w:r w:rsidR="00557F82" w:rsidRPr="00941366">
        <w:rPr>
          <w:rFonts w:asciiTheme="majorBidi" w:hAnsiTheme="majorBidi" w:cstheme="majorBidi"/>
          <w:sz w:val="24"/>
          <w:szCs w:val="24"/>
        </w:rPr>
        <w:t>conservatism</w:t>
      </w:r>
      <w:r w:rsidR="003D6B3E" w:rsidRPr="00941366">
        <w:rPr>
          <w:rFonts w:asciiTheme="majorBidi" w:hAnsiTheme="majorBidi" w:cstheme="majorBidi"/>
          <w:sz w:val="24"/>
          <w:szCs w:val="24"/>
        </w:rPr>
        <w:t>.</w:t>
      </w:r>
      <w:r w:rsidR="003D6B3E" w:rsidRPr="00941366">
        <w:rPr>
          <w:rFonts w:asciiTheme="majorBidi" w:hAnsiTheme="majorBidi" w:cstheme="majorBidi"/>
          <w:sz w:val="24"/>
          <w:szCs w:val="24"/>
          <w:lang w:bidi="ar-SA"/>
        </w:rPr>
        <w:t xml:space="preserve"> </w:t>
      </w:r>
      <w:r w:rsidR="002D5AF1" w:rsidRPr="00941366">
        <w:rPr>
          <w:rFonts w:asciiTheme="majorBidi" w:hAnsiTheme="majorBidi" w:cstheme="majorBidi"/>
          <w:sz w:val="24"/>
          <w:szCs w:val="24"/>
          <w:lang w:bidi="ar-SA"/>
        </w:rPr>
        <w:t>T</w:t>
      </w:r>
      <w:r w:rsidR="003D6B3E" w:rsidRPr="00941366">
        <w:rPr>
          <w:rFonts w:asciiTheme="majorBidi" w:hAnsiTheme="majorBidi" w:cstheme="majorBidi"/>
          <w:sz w:val="24"/>
          <w:szCs w:val="24"/>
          <w:lang w:bidi="ar-SA"/>
        </w:rPr>
        <w:t xml:space="preserve">his </w:t>
      </w:r>
      <w:r w:rsidRPr="00941366">
        <w:rPr>
          <w:rFonts w:asciiTheme="majorBidi" w:hAnsiTheme="majorBidi" w:cstheme="majorBidi"/>
          <w:sz w:val="24"/>
          <w:szCs w:val="24"/>
          <w:lang w:bidi="ar-SA"/>
        </w:rPr>
        <w:t>conclusion</w:t>
      </w:r>
      <w:r w:rsidR="003D6B3E"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 xml:space="preserve">agrees </w:t>
      </w:r>
      <w:r w:rsidR="00557F82" w:rsidRPr="00941366">
        <w:rPr>
          <w:rFonts w:asciiTheme="majorBidi" w:hAnsiTheme="majorBidi" w:cstheme="majorBidi"/>
          <w:sz w:val="24"/>
          <w:szCs w:val="24"/>
          <w:lang w:bidi="ar-SA"/>
        </w:rPr>
        <w:t xml:space="preserve">with </w:t>
      </w:r>
      <w:r w:rsidR="000A706A" w:rsidRPr="00941366">
        <w:rPr>
          <w:rFonts w:asciiTheme="majorBidi" w:hAnsiTheme="majorBidi" w:cstheme="majorBidi"/>
          <w:sz w:val="24"/>
          <w:szCs w:val="24"/>
          <w:lang w:bidi="ar-SA"/>
        </w:rPr>
        <w:t>Dalvi et al.</w:t>
      </w:r>
      <w:r w:rsidR="00F24861" w:rsidRPr="00941366">
        <w:rPr>
          <w:rFonts w:asciiTheme="majorBidi" w:hAnsiTheme="majorBidi" w:cstheme="majorBidi"/>
          <w:sz w:val="24"/>
          <w:szCs w:val="24"/>
          <w:lang w:bidi="ar-SA"/>
        </w:rPr>
        <w:t>’s</w:t>
      </w:r>
      <w:r w:rsidR="00557F82"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w:t>
      </w:r>
      <w:r w:rsidR="000A706A" w:rsidRPr="00941366">
        <w:rPr>
          <w:rFonts w:asciiTheme="majorBidi" w:hAnsiTheme="majorBidi" w:cstheme="majorBidi"/>
          <w:sz w:val="24"/>
          <w:szCs w:val="24"/>
          <w:lang w:bidi="ar-SA"/>
        </w:rPr>
        <w:t>2013</w:t>
      </w:r>
      <w:r w:rsidR="00F24861" w:rsidRPr="00941366">
        <w:rPr>
          <w:rFonts w:asciiTheme="majorBidi" w:hAnsiTheme="majorBidi" w:cstheme="majorBidi"/>
          <w:sz w:val="24"/>
          <w:szCs w:val="24"/>
          <w:lang w:bidi="ar-SA"/>
        </w:rPr>
        <w:t>) and</w:t>
      </w:r>
      <w:r w:rsidR="00557F82" w:rsidRPr="00941366">
        <w:rPr>
          <w:rFonts w:asciiTheme="majorBidi" w:hAnsiTheme="majorBidi" w:cstheme="majorBidi"/>
          <w:sz w:val="24"/>
          <w:szCs w:val="24"/>
          <w:lang w:bidi="ar-SA"/>
        </w:rPr>
        <w:t xml:space="preserve"> </w:t>
      </w:r>
      <w:r w:rsidR="000A706A" w:rsidRPr="00941366">
        <w:rPr>
          <w:rFonts w:asciiTheme="majorBidi" w:hAnsiTheme="majorBidi" w:cstheme="majorBidi"/>
          <w:sz w:val="24"/>
          <w:szCs w:val="24"/>
          <w:lang w:bidi="ar-SA"/>
        </w:rPr>
        <w:t>Nekounam et al</w:t>
      </w:r>
      <w:r w:rsidR="00F24861" w:rsidRPr="00941366">
        <w:rPr>
          <w:rFonts w:asciiTheme="majorBidi" w:hAnsiTheme="majorBidi" w:cstheme="majorBidi"/>
          <w:sz w:val="24"/>
          <w:szCs w:val="24"/>
          <w:lang w:bidi="ar-SA"/>
        </w:rPr>
        <w:t>.’s</w:t>
      </w:r>
      <w:r w:rsidR="000A706A"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w:t>
      </w:r>
      <w:r w:rsidR="000A706A" w:rsidRPr="00941366">
        <w:rPr>
          <w:rFonts w:asciiTheme="majorBidi" w:hAnsiTheme="majorBidi" w:cstheme="majorBidi"/>
          <w:sz w:val="24"/>
          <w:szCs w:val="24"/>
          <w:lang w:bidi="ar-SA"/>
        </w:rPr>
        <w:t>2012)</w:t>
      </w:r>
      <w:r w:rsidR="00F24861" w:rsidRPr="00941366">
        <w:rPr>
          <w:rFonts w:asciiTheme="majorBidi" w:hAnsiTheme="majorBidi" w:cstheme="majorBidi"/>
          <w:sz w:val="24"/>
          <w:szCs w:val="24"/>
          <w:lang w:bidi="ar-SA"/>
        </w:rPr>
        <w:t xml:space="preserve"> findings</w:t>
      </w:r>
      <w:r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 xml:space="preserve"> However, it disagrees </w:t>
      </w:r>
      <w:r w:rsidR="003D6B3E" w:rsidRPr="00941366">
        <w:rPr>
          <w:rFonts w:asciiTheme="majorBidi" w:hAnsiTheme="majorBidi" w:cstheme="majorBidi"/>
          <w:sz w:val="24"/>
          <w:szCs w:val="24"/>
          <w:lang w:bidi="ar-SA"/>
        </w:rPr>
        <w:t xml:space="preserve">  with Song</w:t>
      </w:r>
      <w:r w:rsidR="00F24861" w:rsidRPr="00941366">
        <w:rPr>
          <w:rFonts w:asciiTheme="majorBidi" w:hAnsiTheme="majorBidi" w:cstheme="majorBidi"/>
          <w:sz w:val="24"/>
          <w:szCs w:val="24"/>
          <w:lang w:bidi="ar-SA"/>
        </w:rPr>
        <w:t>’s</w:t>
      </w:r>
      <w:r w:rsidR="003D6B3E"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w:t>
      </w:r>
      <w:r w:rsidR="003D6B3E" w:rsidRPr="00941366">
        <w:rPr>
          <w:rFonts w:asciiTheme="majorBidi" w:hAnsiTheme="majorBidi" w:cstheme="majorBidi"/>
          <w:sz w:val="24"/>
          <w:szCs w:val="24"/>
          <w:lang w:bidi="ar-SA"/>
        </w:rPr>
        <w:t xml:space="preserve">2015) </w:t>
      </w:r>
      <w:r w:rsidR="00F24861" w:rsidRPr="00941366">
        <w:rPr>
          <w:rFonts w:asciiTheme="majorBidi" w:hAnsiTheme="majorBidi" w:cstheme="majorBidi"/>
          <w:sz w:val="24"/>
          <w:szCs w:val="24"/>
          <w:lang w:bidi="ar-SA"/>
        </w:rPr>
        <w:t xml:space="preserve">finding that </w:t>
      </w:r>
      <w:r w:rsidR="003D6B3E" w:rsidRPr="00941366">
        <w:rPr>
          <w:rFonts w:asciiTheme="majorBidi" w:hAnsiTheme="majorBidi" w:cstheme="majorBidi"/>
          <w:sz w:val="24"/>
          <w:szCs w:val="24"/>
          <w:lang w:bidi="ar-SA"/>
        </w:rPr>
        <w:t>a relationship between and the increasing concentration of ownership leads to the reduction of the conflict of interests between majority and minority shareholders</w:t>
      </w:r>
      <w:r w:rsidR="00F24861" w:rsidRPr="00941366">
        <w:rPr>
          <w:rFonts w:asciiTheme="majorBidi" w:hAnsiTheme="majorBidi" w:cstheme="majorBidi"/>
          <w:sz w:val="24"/>
          <w:szCs w:val="24"/>
          <w:lang w:bidi="ar-SA"/>
        </w:rPr>
        <w:t xml:space="preserve"> and</w:t>
      </w:r>
      <w:r w:rsidR="003D6B3E" w:rsidRPr="00941366">
        <w:rPr>
          <w:rFonts w:asciiTheme="majorBidi" w:hAnsiTheme="majorBidi" w:cstheme="majorBidi"/>
          <w:sz w:val="24"/>
          <w:szCs w:val="24"/>
          <w:lang w:bidi="ar-SA"/>
        </w:rPr>
        <w:t>, thus</w:t>
      </w:r>
      <w:r w:rsidR="00F24861" w:rsidRPr="00941366">
        <w:rPr>
          <w:rFonts w:asciiTheme="majorBidi" w:hAnsiTheme="majorBidi" w:cstheme="majorBidi"/>
          <w:sz w:val="24"/>
          <w:szCs w:val="24"/>
          <w:lang w:bidi="ar-SA"/>
        </w:rPr>
        <w:t>, reduces</w:t>
      </w:r>
      <w:r w:rsidR="00557F82" w:rsidRPr="00941366">
        <w:rPr>
          <w:rFonts w:asciiTheme="majorBidi" w:hAnsiTheme="majorBidi" w:cstheme="majorBidi"/>
          <w:sz w:val="24"/>
          <w:szCs w:val="24"/>
          <w:lang w:bidi="ar-SA"/>
        </w:rPr>
        <w:t xml:space="preserve"> </w:t>
      </w:r>
      <w:r w:rsidR="003D6B3E" w:rsidRPr="00941366">
        <w:rPr>
          <w:rFonts w:asciiTheme="majorBidi" w:hAnsiTheme="majorBidi" w:cstheme="majorBidi"/>
          <w:sz w:val="24"/>
          <w:szCs w:val="24"/>
          <w:lang w:bidi="ar-SA"/>
        </w:rPr>
        <w:t xml:space="preserve">the demand for </w:t>
      </w:r>
      <w:r w:rsidR="00F24861" w:rsidRPr="00941366">
        <w:rPr>
          <w:rFonts w:asciiTheme="majorBidi" w:hAnsiTheme="majorBidi" w:cstheme="majorBidi"/>
          <w:sz w:val="24"/>
          <w:szCs w:val="24"/>
          <w:lang w:bidi="ar-SA"/>
        </w:rPr>
        <w:t xml:space="preserve">accounting </w:t>
      </w:r>
      <w:r w:rsidR="003D6B3E" w:rsidRPr="00941366">
        <w:rPr>
          <w:rFonts w:asciiTheme="majorBidi" w:hAnsiTheme="majorBidi" w:cstheme="majorBidi"/>
          <w:sz w:val="24"/>
          <w:szCs w:val="24"/>
          <w:lang w:bidi="ar-SA"/>
        </w:rPr>
        <w:t>conservatism.</w:t>
      </w:r>
    </w:p>
    <w:p w:rsidR="000D5C5A" w:rsidRPr="00941366" w:rsidRDefault="000D5C5A" w:rsidP="001545DC">
      <w:pPr>
        <w:autoSpaceDE w:val="0"/>
        <w:autoSpaceDN w:val="0"/>
        <w:bidi w:val="0"/>
        <w:adjustRightInd w:val="0"/>
        <w:spacing w:after="0" w:line="360" w:lineRule="auto"/>
        <w:ind w:left="-567" w:right="-483"/>
        <w:jc w:val="both"/>
        <w:rPr>
          <w:rFonts w:asciiTheme="majorBidi" w:hAnsiTheme="majorBidi" w:cstheme="majorBidi"/>
          <w:sz w:val="24"/>
          <w:szCs w:val="24"/>
          <w:lang w:bidi="ar-SA"/>
        </w:rPr>
      </w:pPr>
    </w:p>
    <w:p w:rsidR="00960298" w:rsidRPr="00941366" w:rsidRDefault="00960298" w:rsidP="00D67825">
      <w:pPr>
        <w:autoSpaceDE w:val="0"/>
        <w:autoSpaceDN w:val="0"/>
        <w:bidi w:val="0"/>
        <w:adjustRightInd w:val="0"/>
        <w:spacing w:after="0" w:line="360" w:lineRule="auto"/>
        <w:ind w:left="-567" w:right="-483"/>
        <w:jc w:val="both"/>
        <w:rPr>
          <w:rFonts w:asciiTheme="majorBidi" w:hAnsiTheme="majorBidi" w:cstheme="majorBidi"/>
          <w:sz w:val="24"/>
          <w:szCs w:val="24"/>
        </w:rPr>
      </w:pPr>
      <w:r w:rsidRPr="00941366">
        <w:rPr>
          <w:rFonts w:asciiTheme="majorBidi" w:hAnsiTheme="majorBidi" w:cstheme="majorBidi"/>
          <w:sz w:val="24"/>
          <w:szCs w:val="24"/>
          <w:lang w:bidi="ar-SA"/>
        </w:rPr>
        <w:t>The control variables</w:t>
      </w:r>
      <w:r w:rsidR="00F24861" w:rsidRPr="00941366">
        <w:rPr>
          <w:rFonts w:asciiTheme="majorBidi" w:hAnsiTheme="majorBidi" w:cstheme="majorBidi"/>
          <w:sz w:val="24"/>
          <w:szCs w:val="24"/>
          <w:lang w:bidi="ar-SA"/>
        </w:rPr>
        <w:t>,</w:t>
      </w:r>
      <w:r w:rsidRPr="00941366">
        <w:rPr>
          <w:rFonts w:asciiTheme="majorBidi" w:hAnsiTheme="majorBidi" w:cstheme="majorBidi"/>
          <w:sz w:val="24"/>
          <w:szCs w:val="24"/>
          <w:lang w:bidi="ar-SA"/>
        </w:rPr>
        <w:t xml:space="preserve"> examined in this paper</w:t>
      </w:r>
      <w:r w:rsidR="00F24861" w:rsidRPr="00941366">
        <w:rPr>
          <w:rFonts w:asciiTheme="majorBidi" w:hAnsiTheme="majorBidi" w:cstheme="majorBidi"/>
          <w:sz w:val="24"/>
          <w:szCs w:val="24"/>
          <w:lang w:bidi="ar-SA"/>
        </w:rPr>
        <w:t>,</w:t>
      </w:r>
      <w:r w:rsidR="00557F82"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provide</w:t>
      </w:r>
      <w:r w:rsidR="00F24861" w:rsidRPr="00941366">
        <w:rPr>
          <w:rFonts w:asciiTheme="majorBidi" w:hAnsiTheme="majorBidi" w:cstheme="majorBidi"/>
          <w:sz w:val="24"/>
          <w:szCs w:val="24"/>
          <w:lang w:bidi="ar-SA"/>
        </w:rPr>
        <w:t>, also,</w:t>
      </w:r>
      <w:r w:rsidRPr="00941366">
        <w:rPr>
          <w:rFonts w:asciiTheme="majorBidi" w:hAnsiTheme="majorBidi" w:cstheme="majorBidi"/>
          <w:sz w:val="24"/>
          <w:szCs w:val="24"/>
          <w:lang w:bidi="ar-SA"/>
        </w:rPr>
        <w:t xml:space="preserve"> some insights to the findings.  For instance, t</w:t>
      </w:r>
      <w:r w:rsidRPr="00941366">
        <w:rPr>
          <w:rFonts w:asciiTheme="majorBidi" w:hAnsiTheme="majorBidi" w:cstheme="majorBidi"/>
          <w:sz w:val="24"/>
          <w:szCs w:val="24"/>
        </w:rPr>
        <w:t xml:space="preserve">he results show a statistically negative impact between firm size and </w:t>
      </w:r>
      <w:r w:rsidR="00F24861" w:rsidRPr="00941366">
        <w:rPr>
          <w:rFonts w:asciiTheme="majorBidi" w:hAnsiTheme="majorBidi" w:cstheme="majorBidi"/>
          <w:sz w:val="24"/>
          <w:szCs w:val="24"/>
        </w:rPr>
        <w:t xml:space="preserve">accounting </w:t>
      </w:r>
      <w:r w:rsidRPr="00941366">
        <w:rPr>
          <w:rFonts w:asciiTheme="majorBidi" w:hAnsiTheme="majorBidi" w:cstheme="majorBidi"/>
          <w:sz w:val="24"/>
          <w:szCs w:val="24"/>
        </w:rPr>
        <w:t>conservatism</w:t>
      </w:r>
      <w:r w:rsidR="00F24861"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w:t>
      </w:r>
      <w:r w:rsidR="000D5C5A"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T</w:t>
      </w:r>
      <w:r w:rsidR="000D5C5A" w:rsidRPr="00941366">
        <w:rPr>
          <w:rFonts w:asciiTheme="majorBidi" w:hAnsiTheme="majorBidi" w:cstheme="majorBidi"/>
          <w:sz w:val="24"/>
          <w:szCs w:val="24"/>
          <w:lang w:bidi="ar-SA"/>
        </w:rPr>
        <w:t xml:space="preserve">his </w:t>
      </w:r>
      <w:r w:rsidR="00F24861" w:rsidRPr="00941366">
        <w:rPr>
          <w:rFonts w:asciiTheme="majorBidi" w:hAnsiTheme="majorBidi" w:cstheme="majorBidi"/>
          <w:sz w:val="24"/>
          <w:szCs w:val="24"/>
          <w:lang w:bidi="ar-SA"/>
        </w:rPr>
        <w:t xml:space="preserve">means </w:t>
      </w:r>
      <w:r w:rsidRPr="00941366">
        <w:rPr>
          <w:rFonts w:asciiTheme="majorBidi" w:hAnsiTheme="majorBidi" w:cstheme="majorBidi"/>
          <w:sz w:val="24"/>
          <w:szCs w:val="24"/>
          <w:lang w:bidi="ar-SA"/>
        </w:rPr>
        <w:t>that</w:t>
      </w:r>
      <w:r w:rsidR="00F24861" w:rsidRPr="00941366">
        <w:rPr>
          <w:rFonts w:asciiTheme="majorBidi" w:hAnsiTheme="majorBidi" w:cstheme="majorBidi"/>
          <w:sz w:val="24"/>
          <w:szCs w:val="24"/>
          <w:lang w:bidi="ar-SA"/>
        </w:rPr>
        <w:t>, generally,</w:t>
      </w:r>
      <w:r w:rsidRPr="00941366">
        <w:rPr>
          <w:rFonts w:asciiTheme="majorBidi" w:hAnsiTheme="majorBidi" w:cstheme="majorBidi"/>
          <w:sz w:val="24"/>
          <w:szCs w:val="24"/>
          <w:lang w:bidi="ar-SA"/>
        </w:rPr>
        <w:t xml:space="preserve"> larger firms </w:t>
      </w:r>
      <w:r w:rsidRPr="00941366">
        <w:rPr>
          <w:rFonts w:asciiTheme="majorBidi" w:hAnsiTheme="majorBidi" w:cstheme="majorBidi"/>
          <w:sz w:val="24"/>
          <w:szCs w:val="24"/>
        </w:rPr>
        <w:t>are less conservative</w:t>
      </w:r>
      <w:r w:rsidR="004765B5"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rPr>
        <w:t>and</w:t>
      </w:r>
      <w:r w:rsidR="00F24861" w:rsidRPr="00941366">
        <w:rPr>
          <w:rFonts w:asciiTheme="majorBidi" w:hAnsiTheme="majorBidi" w:cstheme="majorBidi"/>
          <w:sz w:val="24"/>
          <w:szCs w:val="24"/>
        </w:rPr>
        <w:t>,</w:t>
      </w:r>
      <w:r w:rsidRPr="00941366">
        <w:rPr>
          <w:rFonts w:asciiTheme="majorBidi" w:hAnsiTheme="majorBidi" w:cstheme="majorBidi"/>
          <w:sz w:val="24"/>
          <w:szCs w:val="24"/>
        </w:rPr>
        <w:t xml:space="preserve"> thus</w:t>
      </w:r>
      <w:r w:rsidR="00F24861" w:rsidRPr="00941366">
        <w:rPr>
          <w:rFonts w:asciiTheme="majorBidi" w:hAnsiTheme="majorBidi" w:cstheme="majorBidi"/>
          <w:sz w:val="24"/>
          <w:szCs w:val="24"/>
        </w:rPr>
        <w:t>,</w:t>
      </w:r>
      <w:r w:rsidRPr="00941366">
        <w:rPr>
          <w:rFonts w:asciiTheme="majorBidi" w:hAnsiTheme="majorBidi" w:cstheme="majorBidi"/>
          <w:sz w:val="24"/>
          <w:szCs w:val="24"/>
        </w:rPr>
        <w:t xml:space="preserve"> have the ability </w:t>
      </w:r>
      <w:r w:rsidR="004765B5" w:rsidRPr="00941366">
        <w:rPr>
          <w:rFonts w:asciiTheme="majorBidi" w:hAnsiTheme="majorBidi" w:cstheme="majorBidi"/>
          <w:sz w:val="24"/>
          <w:szCs w:val="24"/>
        </w:rPr>
        <w:t xml:space="preserve">to increase governance.  </w:t>
      </w:r>
      <w:r w:rsidR="00F24861" w:rsidRPr="00941366">
        <w:rPr>
          <w:rFonts w:asciiTheme="majorBidi" w:hAnsiTheme="majorBidi" w:cstheme="majorBidi"/>
          <w:sz w:val="24"/>
          <w:szCs w:val="24"/>
        </w:rPr>
        <w:t>T</w:t>
      </w:r>
      <w:r w:rsidRPr="00941366">
        <w:rPr>
          <w:rFonts w:asciiTheme="majorBidi" w:hAnsiTheme="majorBidi" w:cstheme="majorBidi"/>
          <w:sz w:val="24"/>
          <w:szCs w:val="24"/>
        </w:rPr>
        <w:t xml:space="preserve">his result </w:t>
      </w:r>
      <w:r w:rsidR="004765B5" w:rsidRPr="00941366">
        <w:rPr>
          <w:rFonts w:asciiTheme="majorBidi" w:hAnsiTheme="majorBidi" w:cstheme="majorBidi"/>
          <w:sz w:val="24"/>
          <w:szCs w:val="24"/>
          <w:lang w:bidi="ar-SA"/>
        </w:rPr>
        <w:t>is consistent with</w:t>
      </w:r>
      <w:r w:rsidR="00557F82" w:rsidRPr="00941366">
        <w:rPr>
          <w:rFonts w:asciiTheme="majorBidi" w:hAnsiTheme="majorBidi" w:cstheme="majorBidi"/>
          <w:sz w:val="24"/>
          <w:szCs w:val="24"/>
          <w:lang w:bidi="ar-SA"/>
        </w:rPr>
        <w:t xml:space="preserve"> </w:t>
      </w:r>
      <w:r w:rsidR="00F24861" w:rsidRPr="00941366">
        <w:rPr>
          <w:rFonts w:asciiTheme="majorBidi" w:hAnsiTheme="majorBidi" w:cstheme="majorBidi"/>
          <w:sz w:val="24"/>
          <w:szCs w:val="24"/>
          <w:lang w:bidi="ar-SA"/>
        </w:rPr>
        <w:t xml:space="preserve">the findings of </w:t>
      </w:r>
      <w:r w:rsidR="00CC58FA" w:rsidRPr="00941366">
        <w:rPr>
          <w:rFonts w:asciiTheme="majorBidi" w:hAnsiTheme="majorBidi" w:cstheme="majorBidi"/>
          <w:sz w:val="24"/>
          <w:szCs w:val="24"/>
          <w:lang w:bidi="ar-SA"/>
        </w:rPr>
        <w:t xml:space="preserve">(Rahmah,  </w:t>
      </w:r>
      <w:r w:rsidR="004765B5" w:rsidRPr="00941366">
        <w:rPr>
          <w:rFonts w:asciiTheme="majorBidi" w:hAnsiTheme="majorBidi" w:cstheme="majorBidi"/>
          <w:sz w:val="24"/>
          <w:szCs w:val="24"/>
          <w:lang w:bidi="ar-SA"/>
        </w:rPr>
        <w:t>2011</w:t>
      </w:r>
      <w:r w:rsidR="00F24861" w:rsidRPr="00941366">
        <w:rPr>
          <w:rFonts w:asciiTheme="majorBidi" w:hAnsiTheme="majorBidi" w:cstheme="majorBidi"/>
          <w:sz w:val="24"/>
          <w:szCs w:val="24"/>
          <w:lang w:bidi="ar-SA"/>
        </w:rPr>
        <w:t>)</w:t>
      </w:r>
      <w:r w:rsidR="004765B5" w:rsidRPr="00941366">
        <w:rPr>
          <w:rFonts w:asciiTheme="majorBidi" w:hAnsiTheme="majorBidi" w:cstheme="majorBidi"/>
          <w:sz w:val="24"/>
          <w:szCs w:val="24"/>
        </w:rPr>
        <w:t xml:space="preserve"> </w:t>
      </w:r>
      <w:r w:rsidR="00F24861" w:rsidRPr="00941366">
        <w:rPr>
          <w:rFonts w:asciiTheme="majorBidi" w:hAnsiTheme="majorBidi" w:cstheme="majorBidi"/>
          <w:sz w:val="24"/>
          <w:szCs w:val="24"/>
        </w:rPr>
        <w:t xml:space="preserve"> and</w:t>
      </w:r>
      <w:r w:rsidR="00557F82" w:rsidRPr="00941366">
        <w:rPr>
          <w:rFonts w:asciiTheme="majorBidi" w:hAnsiTheme="majorBidi" w:cstheme="majorBidi"/>
          <w:sz w:val="24"/>
          <w:szCs w:val="24"/>
        </w:rPr>
        <w:t xml:space="preserve"> </w:t>
      </w:r>
      <w:r w:rsidR="00CC58FA" w:rsidRPr="00941366">
        <w:rPr>
          <w:rFonts w:asciiTheme="majorBidi" w:hAnsiTheme="majorBidi" w:cstheme="majorBidi"/>
          <w:sz w:val="24"/>
          <w:szCs w:val="24"/>
        </w:rPr>
        <w:t>(</w:t>
      </w:r>
      <w:r w:rsidRPr="00941366">
        <w:rPr>
          <w:rFonts w:asciiTheme="majorBidi" w:hAnsiTheme="majorBidi" w:cstheme="majorBidi"/>
          <w:sz w:val="24"/>
          <w:szCs w:val="24"/>
        </w:rPr>
        <w:t>Suleiman</w:t>
      </w:r>
      <w:r w:rsidR="00CC58FA" w:rsidRPr="00941366">
        <w:rPr>
          <w:rFonts w:asciiTheme="majorBidi" w:hAnsiTheme="majorBidi" w:cstheme="majorBidi"/>
          <w:sz w:val="24"/>
          <w:szCs w:val="24"/>
        </w:rPr>
        <w:t xml:space="preserve">, </w:t>
      </w:r>
      <w:r w:rsidRPr="00941366">
        <w:rPr>
          <w:rFonts w:asciiTheme="majorBidi" w:hAnsiTheme="majorBidi" w:cstheme="majorBidi"/>
          <w:sz w:val="24"/>
          <w:szCs w:val="24"/>
        </w:rPr>
        <w:t xml:space="preserve">2014) and </w:t>
      </w:r>
      <w:r w:rsidR="004765B5" w:rsidRPr="00941366">
        <w:rPr>
          <w:rFonts w:asciiTheme="majorBidi" w:hAnsiTheme="majorBidi" w:cstheme="majorBidi"/>
          <w:sz w:val="24"/>
          <w:szCs w:val="24"/>
          <w:lang w:bidi="ar-SA"/>
        </w:rPr>
        <w:t>contrary to</w:t>
      </w:r>
      <w:r w:rsidR="00F24861" w:rsidRPr="00941366">
        <w:rPr>
          <w:rFonts w:asciiTheme="majorBidi" w:hAnsiTheme="majorBidi" w:cstheme="majorBidi"/>
          <w:sz w:val="24"/>
          <w:szCs w:val="24"/>
          <w:lang w:bidi="ar-SA"/>
        </w:rPr>
        <w:t xml:space="preserve"> the findings of</w:t>
      </w:r>
      <w:r w:rsidR="00D67825" w:rsidRPr="00941366">
        <w:rPr>
          <w:rFonts w:asciiTheme="majorBidi" w:hAnsiTheme="majorBidi" w:cstheme="majorBidi"/>
          <w:sz w:val="24"/>
          <w:szCs w:val="24"/>
          <w:lang w:bidi="ar-SA"/>
        </w:rPr>
        <w:t xml:space="preserve"> </w:t>
      </w:r>
      <w:r w:rsidR="00CC58FA" w:rsidRPr="00941366">
        <w:rPr>
          <w:rFonts w:asciiTheme="majorBidi" w:hAnsiTheme="majorBidi" w:cstheme="majorBidi"/>
          <w:sz w:val="24"/>
          <w:szCs w:val="24"/>
          <w:lang w:bidi="ar-SA"/>
        </w:rPr>
        <w:t xml:space="preserve">( </w:t>
      </w:r>
      <w:r w:rsidR="004765B5" w:rsidRPr="00941366">
        <w:rPr>
          <w:rFonts w:asciiTheme="majorBidi" w:hAnsiTheme="majorBidi" w:cstheme="majorBidi"/>
          <w:sz w:val="24"/>
          <w:szCs w:val="24"/>
          <w:lang w:bidi="ar-SA"/>
        </w:rPr>
        <w:t xml:space="preserve"> Joo</w:t>
      </w:r>
      <w:r w:rsidR="00CC58FA" w:rsidRPr="00941366">
        <w:rPr>
          <w:rFonts w:asciiTheme="majorBidi" w:hAnsiTheme="majorBidi" w:cstheme="majorBidi"/>
          <w:sz w:val="24"/>
          <w:szCs w:val="24"/>
          <w:lang w:bidi="ar-SA"/>
        </w:rPr>
        <w:t>,</w:t>
      </w:r>
      <w:r w:rsidR="004765B5" w:rsidRPr="00941366">
        <w:rPr>
          <w:rFonts w:asciiTheme="majorBidi" w:hAnsiTheme="majorBidi" w:cstheme="majorBidi"/>
          <w:sz w:val="24"/>
          <w:szCs w:val="24"/>
          <w:lang w:bidi="ar-SA"/>
        </w:rPr>
        <w:t xml:space="preserve"> 2009</w:t>
      </w:r>
      <w:r w:rsidR="004765B5" w:rsidRPr="00941366">
        <w:rPr>
          <w:rFonts w:asciiTheme="majorBidi" w:hAnsiTheme="majorBidi" w:cstheme="majorBidi"/>
          <w:sz w:val="24"/>
          <w:szCs w:val="24"/>
        </w:rPr>
        <w:t xml:space="preserve">) </w:t>
      </w:r>
      <w:r w:rsidR="00557F82" w:rsidRPr="00941366">
        <w:rPr>
          <w:rFonts w:asciiTheme="majorBidi" w:hAnsiTheme="majorBidi" w:cstheme="majorBidi"/>
          <w:sz w:val="24"/>
          <w:szCs w:val="24"/>
        </w:rPr>
        <w:t>that</w:t>
      </w:r>
      <w:r w:rsidR="00F24861" w:rsidRPr="00941366">
        <w:rPr>
          <w:rFonts w:asciiTheme="majorBidi" w:hAnsiTheme="majorBidi" w:cstheme="majorBidi"/>
          <w:sz w:val="24"/>
          <w:szCs w:val="24"/>
        </w:rPr>
        <w:t>,</w:t>
      </w:r>
      <w:r w:rsidR="004765B5" w:rsidRPr="00941366">
        <w:rPr>
          <w:rFonts w:asciiTheme="majorBidi" w:hAnsiTheme="majorBidi" w:cstheme="majorBidi"/>
          <w:sz w:val="24"/>
          <w:szCs w:val="24"/>
        </w:rPr>
        <w:t xml:space="preserve"> under  </w:t>
      </w:r>
      <w:r w:rsidR="004765B5" w:rsidRPr="00941366">
        <w:rPr>
          <w:rFonts w:asciiTheme="majorBidi" w:hAnsiTheme="majorBidi" w:cstheme="majorBidi"/>
          <w:sz w:val="24"/>
          <w:szCs w:val="24"/>
          <w:lang w:bidi="ar-SA"/>
        </w:rPr>
        <w:t>positive accounting theory</w:t>
      </w:r>
      <w:r w:rsidR="00F24861" w:rsidRPr="00941366">
        <w:rPr>
          <w:rFonts w:asciiTheme="majorBidi" w:hAnsiTheme="majorBidi" w:cstheme="majorBidi"/>
          <w:sz w:val="24"/>
          <w:szCs w:val="24"/>
          <w:lang w:bidi="ar-SA"/>
        </w:rPr>
        <w:t>,</w:t>
      </w:r>
      <w:r w:rsidR="004765B5" w:rsidRPr="00941366">
        <w:rPr>
          <w:rFonts w:asciiTheme="majorBidi" w:hAnsiTheme="majorBidi" w:cstheme="majorBidi"/>
          <w:sz w:val="24"/>
          <w:szCs w:val="24"/>
          <w:lang w:bidi="ar-SA"/>
        </w:rPr>
        <w:t xml:space="preserve"> larger firms are more conservative in </w:t>
      </w:r>
      <w:r w:rsidR="00027D95" w:rsidRPr="00941366">
        <w:rPr>
          <w:rFonts w:asciiTheme="majorBidi" w:hAnsiTheme="majorBidi" w:cstheme="majorBidi"/>
          <w:sz w:val="24"/>
          <w:szCs w:val="24"/>
          <w:lang w:bidi="ar-SA"/>
        </w:rPr>
        <w:t xml:space="preserve"> order </w:t>
      </w:r>
      <w:r w:rsidR="004765B5" w:rsidRPr="00941366">
        <w:rPr>
          <w:rFonts w:asciiTheme="majorBidi" w:hAnsiTheme="majorBidi" w:cstheme="majorBidi"/>
          <w:sz w:val="24"/>
          <w:szCs w:val="24"/>
          <w:lang w:bidi="ar-SA"/>
        </w:rPr>
        <w:t>to avoid political cost</w:t>
      </w:r>
      <w:r w:rsidR="00027D95" w:rsidRPr="00941366">
        <w:rPr>
          <w:rFonts w:asciiTheme="majorBidi" w:hAnsiTheme="majorBidi" w:cstheme="majorBidi"/>
          <w:sz w:val="24"/>
          <w:szCs w:val="24"/>
          <w:lang w:bidi="ar-SA"/>
        </w:rPr>
        <w:t>s</w:t>
      </w:r>
      <w:r w:rsidR="004765B5" w:rsidRPr="00941366">
        <w:rPr>
          <w:rFonts w:asciiTheme="majorBidi" w:hAnsiTheme="majorBidi" w:cstheme="majorBidi"/>
          <w:sz w:val="24"/>
          <w:szCs w:val="24"/>
          <w:lang w:bidi="ar-SA"/>
        </w:rPr>
        <w:t>. In addition, growth had a negative influence on accounting conservatism</w:t>
      </w:r>
      <w:r w:rsidR="00027D95" w:rsidRPr="00941366">
        <w:rPr>
          <w:rFonts w:asciiTheme="majorBidi" w:hAnsiTheme="majorBidi" w:cstheme="majorBidi"/>
          <w:sz w:val="24"/>
          <w:szCs w:val="24"/>
          <w:lang w:bidi="ar-SA"/>
        </w:rPr>
        <w:t xml:space="preserve"> and</w:t>
      </w:r>
      <w:r w:rsidR="004765B5" w:rsidRPr="00941366">
        <w:rPr>
          <w:rFonts w:asciiTheme="majorBidi" w:hAnsiTheme="majorBidi" w:cstheme="majorBidi"/>
          <w:sz w:val="24"/>
          <w:szCs w:val="24"/>
          <w:lang w:bidi="ar-SA"/>
        </w:rPr>
        <w:t xml:space="preserve"> </w:t>
      </w:r>
      <w:r w:rsidR="009617B6" w:rsidRPr="00941366">
        <w:rPr>
          <w:rFonts w:asciiTheme="majorBidi" w:hAnsiTheme="majorBidi" w:cstheme="majorBidi"/>
          <w:sz w:val="24"/>
          <w:szCs w:val="24"/>
        </w:rPr>
        <w:t>this shows that the company applied conservative or financial methods affect the company's growth opportunities</w:t>
      </w:r>
      <w:r w:rsidR="00027D95" w:rsidRPr="00941366">
        <w:rPr>
          <w:rFonts w:asciiTheme="majorBidi" w:hAnsiTheme="majorBidi" w:cstheme="majorBidi"/>
          <w:sz w:val="24"/>
          <w:szCs w:val="24"/>
        </w:rPr>
        <w:t>.</w:t>
      </w:r>
      <w:r w:rsidR="00557F82" w:rsidRPr="00941366">
        <w:rPr>
          <w:rFonts w:asciiTheme="majorBidi" w:hAnsiTheme="majorBidi" w:cstheme="majorBidi"/>
          <w:sz w:val="24"/>
          <w:szCs w:val="24"/>
        </w:rPr>
        <w:t xml:space="preserve"> </w:t>
      </w:r>
      <w:r w:rsidR="00027D95" w:rsidRPr="00941366">
        <w:rPr>
          <w:rFonts w:asciiTheme="majorBidi" w:hAnsiTheme="majorBidi" w:cstheme="majorBidi"/>
          <w:sz w:val="24"/>
          <w:szCs w:val="24"/>
        </w:rPr>
        <w:t>T</w:t>
      </w:r>
      <w:r w:rsidR="009617B6" w:rsidRPr="00941366">
        <w:rPr>
          <w:rFonts w:asciiTheme="majorBidi" w:hAnsiTheme="majorBidi" w:cstheme="majorBidi"/>
          <w:sz w:val="24"/>
          <w:szCs w:val="24"/>
        </w:rPr>
        <w:t>his result</w:t>
      </w:r>
      <w:r w:rsidR="00027D95" w:rsidRPr="00941366">
        <w:rPr>
          <w:rFonts w:asciiTheme="majorBidi" w:hAnsiTheme="majorBidi" w:cstheme="majorBidi"/>
          <w:sz w:val="24"/>
          <w:szCs w:val="24"/>
        </w:rPr>
        <w:t xml:space="preserve"> </w:t>
      </w:r>
      <w:r w:rsidR="00557F82" w:rsidRPr="00941366">
        <w:rPr>
          <w:rFonts w:asciiTheme="majorBidi" w:hAnsiTheme="majorBidi" w:cstheme="majorBidi"/>
          <w:sz w:val="24"/>
          <w:szCs w:val="24"/>
        </w:rPr>
        <w:t>agree</w:t>
      </w:r>
      <w:r w:rsidR="00027D95" w:rsidRPr="00941366">
        <w:rPr>
          <w:rFonts w:asciiTheme="majorBidi" w:hAnsiTheme="majorBidi" w:cstheme="majorBidi"/>
          <w:sz w:val="24"/>
          <w:szCs w:val="24"/>
        </w:rPr>
        <w:t xml:space="preserve">s with the findings of </w:t>
      </w:r>
      <w:r w:rsidR="00D67825" w:rsidRPr="00941366">
        <w:rPr>
          <w:rFonts w:asciiTheme="majorBidi" w:hAnsiTheme="majorBidi" w:cstheme="majorBidi"/>
          <w:sz w:val="24"/>
          <w:szCs w:val="24"/>
        </w:rPr>
        <w:t>(</w:t>
      </w:r>
      <w:r w:rsidR="009617B6" w:rsidRPr="00941366">
        <w:rPr>
          <w:rFonts w:asciiTheme="majorBidi" w:hAnsiTheme="majorBidi" w:cstheme="majorBidi"/>
          <w:sz w:val="24"/>
          <w:szCs w:val="24"/>
        </w:rPr>
        <w:t>Caskey</w:t>
      </w:r>
      <w:r w:rsidR="00D67825" w:rsidRPr="00941366">
        <w:rPr>
          <w:rFonts w:asciiTheme="majorBidi" w:hAnsiTheme="majorBidi" w:cstheme="majorBidi"/>
          <w:sz w:val="24"/>
          <w:szCs w:val="24"/>
        </w:rPr>
        <w:t>,</w:t>
      </w:r>
      <w:r w:rsidR="009617B6" w:rsidRPr="00941366">
        <w:rPr>
          <w:rFonts w:asciiTheme="majorBidi" w:hAnsiTheme="majorBidi" w:cstheme="majorBidi"/>
          <w:sz w:val="24"/>
          <w:szCs w:val="24"/>
        </w:rPr>
        <w:t xml:space="preserve"> 2013</w:t>
      </w:r>
      <w:r w:rsidR="00027D95" w:rsidRPr="00941366">
        <w:rPr>
          <w:rFonts w:asciiTheme="majorBidi" w:hAnsiTheme="majorBidi" w:cstheme="majorBidi"/>
          <w:sz w:val="24"/>
          <w:szCs w:val="24"/>
        </w:rPr>
        <w:t xml:space="preserve">) and </w:t>
      </w:r>
      <w:r w:rsidR="00D67825" w:rsidRPr="00941366">
        <w:rPr>
          <w:rFonts w:asciiTheme="majorBidi" w:hAnsiTheme="majorBidi" w:cstheme="majorBidi"/>
          <w:sz w:val="24"/>
          <w:szCs w:val="24"/>
        </w:rPr>
        <w:t xml:space="preserve">(Ghosh and Moon, </w:t>
      </w:r>
      <w:r w:rsidR="009617B6" w:rsidRPr="00941366">
        <w:rPr>
          <w:rFonts w:asciiTheme="majorBidi" w:hAnsiTheme="majorBidi" w:cstheme="majorBidi"/>
          <w:sz w:val="24"/>
          <w:szCs w:val="24"/>
        </w:rPr>
        <w:t>2005)</w:t>
      </w:r>
      <w:r w:rsidR="007C74DE" w:rsidRPr="00941366">
        <w:rPr>
          <w:rFonts w:asciiTheme="majorBidi" w:hAnsiTheme="majorBidi" w:cstheme="majorBidi"/>
          <w:sz w:val="24"/>
          <w:szCs w:val="24"/>
        </w:rPr>
        <w:t xml:space="preserve">. </w:t>
      </w:r>
      <w:r w:rsidR="007C74DE" w:rsidRPr="00941366">
        <w:rPr>
          <w:rFonts w:asciiTheme="majorBidi" w:hAnsiTheme="majorBidi" w:cstheme="majorBidi"/>
          <w:sz w:val="24"/>
          <w:szCs w:val="24"/>
          <w:lang w:bidi="ar-SA"/>
        </w:rPr>
        <w:t xml:space="preserve">Also, </w:t>
      </w:r>
      <w:r w:rsidR="00557F82" w:rsidRPr="00941366">
        <w:rPr>
          <w:rFonts w:asciiTheme="majorBidi" w:hAnsiTheme="majorBidi" w:cstheme="majorBidi"/>
          <w:sz w:val="24"/>
          <w:szCs w:val="24"/>
        </w:rPr>
        <w:t xml:space="preserve">the results show that leverage </w:t>
      </w:r>
      <w:r w:rsidR="007C74DE" w:rsidRPr="00941366">
        <w:rPr>
          <w:rFonts w:asciiTheme="majorBidi" w:hAnsiTheme="majorBidi" w:cstheme="majorBidi"/>
          <w:sz w:val="24"/>
          <w:szCs w:val="24"/>
        </w:rPr>
        <w:t xml:space="preserve">had no clear association with </w:t>
      </w:r>
      <w:r w:rsidR="00C530DA" w:rsidRPr="00941366">
        <w:rPr>
          <w:rFonts w:asciiTheme="majorBidi" w:hAnsiTheme="majorBidi" w:cstheme="majorBidi"/>
          <w:sz w:val="24"/>
          <w:szCs w:val="24"/>
        </w:rPr>
        <w:t xml:space="preserve">accounting </w:t>
      </w:r>
      <w:r w:rsidR="007C74DE" w:rsidRPr="00941366">
        <w:rPr>
          <w:rFonts w:asciiTheme="majorBidi" w:hAnsiTheme="majorBidi" w:cstheme="majorBidi"/>
          <w:sz w:val="24"/>
          <w:szCs w:val="24"/>
        </w:rPr>
        <w:t>conservatism</w:t>
      </w:r>
      <w:r w:rsidR="00C530DA" w:rsidRPr="00941366">
        <w:rPr>
          <w:rFonts w:asciiTheme="majorBidi" w:hAnsiTheme="majorBidi" w:cstheme="majorBidi"/>
          <w:sz w:val="24"/>
          <w:szCs w:val="24"/>
        </w:rPr>
        <w:t>.</w:t>
      </w:r>
      <w:r w:rsidR="007C74DE" w:rsidRPr="00941366">
        <w:rPr>
          <w:rFonts w:asciiTheme="majorBidi" w:hAnsiTheme="majorBidi" w:cstheme="majorBidi"/>
          <w:sz w:val="24"/>
          <w:szCs w:val="24"/>
        </w:rPr>
        <w:t xml:space="preserve"> </w:t>
      </w:r>
      <w:r w:rsidR="00C530DA" w:rsidRPr="00941366">
        <w:rPr>
          <w:rFonts w:asciiTheme="majorBidi" w:hAnsiTheme="majorBidi" w:cstheme="majorBidi"/>
          <w:sz w:val="24"/>
          <w:szCs w:val="24"/>
        </w:rPr>
        <w:t>T</w:t>
      </w:r>
      <w:r w:rsidR="007C74DE" w:rsidRPr="00941366">
        <w:rPr>
          <w:rFonts w:asciiTheme="majorBidi" w:hAnsiTheme="majorBidi" w:cstheme="majorBidi"/>
          <w:sz w:val="24"/>
          <w:szCs w:val="24"/>
        </w:rPr>
        <w:t>his resu</w:t>
      </w:r>
      <w:r w:rsidR="000D5C5A" w:rsidRPr="00941366">
        <w:rPr>
          <w:rFonts w:asciiTheme="majorBidi" w:hAnsiTheme="majorBidi" w:cstheme="majorBidi"/>
          <w:sz w:val="24"/>
          <w:szCs w:val="24"/>
        </w:rPr>
        <w:t>lt reflects the weakness of the</w:t>
      </w:r>
      <w:r w:rsidR="00CF08F4" w:rsidRPr="00941366">
        <w:rPr>
          <w:rFonts w:asciiTheme="majorBidi" w:hAnsiTheme="majorBidi" w:cstheme="majorBidi"/>
          <w:sz w:val="24"/>
          <w:szCs w:val="24"/>
          <w:rtl/>
        </w:rPr>
        <w:t xml:space="preserve"> </w:t>
      </w:r>
      <w:r w:rsidR="000D5C5A" w:rsidRPr="00941366">
        <w:rPr>
          <w:rFonts w:asciiTheme="majorBidi" w:hAnsiTheme="majorBidi" w:cstheme="majorBidi"/>
          <w:sz w:val="24"/>
          <w:szCs w:val="24"/>
        </w:rPr>
        <w:t xml:space="preserve">practical </w:t>
      </w:r>
      <w:r w:rsidR="007C74DE" w:rsidRPr="00941366">
        <w:rPr>
          <w:rFonts w:asciiTheme="majorBidi" w:hAnsiTheme="majorBidi" w:cstheme="majorBidi"/>
          <w:sz w:val="24"/>
          <w:szCs w:val="24"/>
        </w:rPr>
        <w:t>pressure</w:t>
      </w:r>
      <w:r w:rsidR="00C530DA" w:rsidRPr="00941366">
        <w:rPr>
          <w:rFonts w:asciiTheme="majorBidi" w:hAnsiTheme="majorBidi" w:cstheme="majorBidi"/>
          <w:sz w:val="24"/>
          <w:szCs w:val="24"/>
        </w:rPr>
        <w:t>s</w:t>
      </w:r>
      <w:r w:rsidR="007C74DE" w:rsidRPr="00941366">
        <w:rPr>
          <w:rFonts w:asciiTheme="majorBidi" w:hAnsiTheme="majorBidi" w:cstheme="majorBidi"/>
          <w:sz w:val="24"/>
          <w:szCs w:val="24"/>
        </w:rPr>
        <w:t xml:space="preserve"> from the creditors of these firms towards the application of conservative financial methods</w:t>
      </w:r>
      <w:r w:rsidR="00C530DA" w:rsidRPr="00941366">
        <w:rPr>
          <w:rFonts w:asciiTheme="majorBidi" w:hAnsiTheme="majorBidi" w:cstheme="majorBidi"/>
          <w:sz w:val="24"/>
          <w:szCs w:val="24"/>
        </w:rPr>
        <w:t>.</w:t>
      </w:r>
      <w:r w:rsidR="007C74DE" w:rsidRPr="00941366">
        <w:rPr>
          <w:rFonts w:asciiTheme="majorBidi" w:hAnsiTheme="majorBidi" w:cstheme="majorBidi"/>
          <w:sz w:val="24"/>
          <w:szCs w:val="24"/>
        </w:rPr>
        <w:t xml:space="preserve"> </w:t>
      </w:r>
      <w:r w:rsidR="00C530DA" w:rsidRPr="00941366">
        <w:rPr>
          <w:rFonts w:asciiTheme="majorBidi" w:hAnsiTheme="majorBidi" w:cstheme="majorBidi"/>
          <w:sz w:val="24"/>
          <w:szCs w:val="24"/>
        </w:rPr>
        <w:t>T</w:t>
      </w:r>
      <w:r w:rsidR="00CF08F4" w:rsidRPr="00941366">
        <w:rPr>
          <w:rFonts w:asciiTheme="majorBidi" w:hAnsiTheme="majorBidi" w:cstheme="majorBidi"/>
          <w:sz w:val="24"/>
          <w:szCs w:val="24"/>
        </w:rPr>
        <w:t xml:space="preserve">his result is </w:t>
      </w:r>
      <w:r w:rsidR="00490D7D" w:rsidRPr="00941366">
        <w:rPr>
          <w:rFonts w:asciiTheme="majorBidi" w:hAnsiTheme="majorBidi" w:cstheme="majorBidi"/>
          <w:sz w:val="24"/>
          <w:szCs w:val="24"/>
        </w:rPr>
        <w:t>confirmed</w:t>
      </w:r>
      <w:r w:rsidR="00CF08F4" w:rsidRPr="00941366">
        <w:rPr>
          <w:rFonts w:asciiTheme="majorBidi" w:hAnsiTheme="majorBidi" w:cstheme="majorBidi"/>
          <w:sz w:val="24"/>
          <w:szCs w:val="24"/>
        </w:rPr>
        <w:t xml:space="preserve"> by</w:t>
      </w:r>
      <w:r w:rsidR="007C74DE" w:rsidRPr="00941366">
        <w:rPr>
          <w:rFonts w:asciiTheme="majorBidi" w:hAnsiTheme="majorBidi" w:cstheme="majorBidi"/>
          <w:sz w:val="24"/>
          <w:szCs w:val="24"/>
        </w:rPr>
        <w:t xml:space="preserve"> (</w:t>
      </w:r>
      <w:r w:rsidR="00D24CF1" w:rsidRPr="00941366">
        <w:rPr>
          <w:rFonts w:asciiTheme="majorBidi" w:hAnsiTheme="majorBidi" w:cstheme="majorBidi"/>
          <w:sz w:val="24"/>
          <w:szCs w:val="24"/>
        </w:rPr>
        <w:t>AL-</w:t>
      </w:r>
      <w:r w:rsidR="007C74DE" w:rsidRPr="00941366">
        <w:rPr>
          <w:rFonts w:asciiTheme="majorBidi" w:hAnsiTheme="majorBidi" w:cstheme="majorBidi"/>
          <w:sz w:val="24"/>
          <w:szCs w:val="24"/>
        </w:rPr>
        <w:t>Sahli, 2009), and</w:t>
      </w:r>
      <w:r w:rsidR="00C530DA" w:rsidRPr="00941366">
        <w:rPr>
          <w:rFonts w:asciiTheme="majorBidi" w:hAnsiTheme="majorBidi" w:cstheme="majorBidi"/>
          <w:sz w:val="24"/>
          <w:szCs w:val="24"/>
        </w:rPr>
        <w:t xml:space="preserve"> at variance </w:t>
      </w:r>
      <w:r w:rsidR="00CF08F4" w:rsidRPr="00941366">
        <w:rPr>
          <w:rFonts w:asciiTheme="majorBidi" w:hAnsiTheme="majorBidi" w:cstheme="majorBidi"/>
          <w:sz w:val="24"/>
          <w:szCs w:val="24"/>
        </w:rPr>
        <w:t>with Joo</w:t>
      </w:r>
      <w:r w:rsidR="00C530DA" w:rsidRPr="00941366">
        <w:rPr>
          <w:rFonts w:asciiTheme="majorBidi" w:hAnsiTheme="majorBidi" w:cstheme="majorBidi"/>
          <w:sz w:val="24"/>
          <w:szCs w:val="24"/>
        </w:rPr>
        <w:t>’s</w:t>
      </w:r>
      <w:r w:rsidR="00CF08F4" w:rsidRPr="00941366">
        <w:rPr>
          <w:rFonts w:asciiTheme="majorBidi" w:hAnsiTheme="majorBidi" w:cstheme="majorBidi"/>
          <w:sz w:val="24"/>
          <w:szCs w:val="24"/>
        </w:rPr>
        <w:t xml:space="preserve"> </w:t>
      </w:r>
      <w:r w:rsidR="00C530DA" w:rsidRPr="00941366">
        <w:rPr>
          <w:rFonts w:asciiTheme="majorBidi" w:hAnsiTheme="majorBidi" w:cstheme="majorBidi"/>
          <w:sz w:val="24"/>
          <w:szCs w:val="24"/>
        </w:rPr>
        <w:t>(</w:t>
      </w:r>
      <w:r w:rsidR="00CF08F4" w:rsidRPr="00941366">
        <w:rPr>
          <w:rFonts w:asciiTheme="majorBidi" w:hAnsiTheme="majorBidi" w:cstheme="majorBidi"/>
          <w:sz w:val="24"/>
          <w:szCs w:val="24"/>
        </w:rPr>
        <w:t>2009)</w:t>
      </w:r>
      <w:r w:rsidR="00557F82" w:rsidRPr="00941366">
        <w:rPr>
          <w:rFonts w:asciiTheme="majorBidi" w:hAnsiTheme="majorBidi" w:cstheme="majorBidi"/>
          <w:sz w:val="24"/>
          <w:szCs w:val="24"/>
        </w:rPr>
        <w:t xml:space="preserve"> fi</w:t>
      </w:r>
      <w:r w:rsidR="00C530DA" w:rsidRPr="00941366">
        <w:rPr>
          <w:rFonts w:asciiTheme="majorBidi" w:hAnsiTheme="majorBidi" w:cstheme="majorBidi"/>
          <w:sz w:val="24"/>
          <w:szCs w:val="24"/>
        </w:rPr>
        <w:t>ndings of</w:t>
      </w:r>
      <w:r w:rsidR="007C74DE" w:rsidRPr="00941366">
        <w:rPr>
          <w:rFonts w:asciiTheme="majorBidi" w:hAnsiTheme="majorBidi" w:cstheme="majorBidi"/>
          <w:sz w:val="24"/>
          <w:szCs w:val="24"/>
        </w:rPr>
        <w:t xml:space="preserve"> a relationship between leverage and conservatism</w:t>
      </w:r>
      <w:r w:rsidR="00CF08F4" w:rsidRPr="00941366">
        <w:rPr>
          <w:rFonts w:asciiTheme="majorBidi" w:hAnsiTheme="majorBidi" w:cstheme="majorBidi"/>
          <w:sz w:val="24"/>
          <w:szCs w:val="24"/>
        </w:rPr>
        <w:t xml:space="preserve">. </w:t>
      </w:r>
      <w:r w:rsidR="009555AC" w:rsidRPr="00941366">
        <w:rPr>
          <w:rFonts w:asciiTheme="majorBidi" w:hAnsiTheme="majorBidi" w:cstheme="majorBidi"/>
          <w:sz w:val="24"/>
          <w:szCs w:val="24"/>
        </w:rPr>
        <w:t>Finally</w:t>
      </w:r>
      <w:r w:rsidR="00C530DA" w:rsidRPr="00941366">
        <w:rPr>
          <w:rFonts w:asciiTheme="majorBidi" w:hAnsiTheme="majorBidi" w:cstheme="majorBidi"/>
          <w:sz w:val="24"/>
          <w:szCs w:val="24"/>
        </w:rPr>
        <w:t>,</w:t>
      </w:r>
      <w:r w:rsidR="009555AC" w:rsidRPr="00941366">
        <w:rPr>
          <w:rFonts w:asciiTheme="majorBidi" w:hAnsiTheme="majorBidi" w:cstheme="majorBidi"/>
          <w:sz w:val="24"/>
          <w:szCs w:val="24"/>
        </w:rPr>
        <w:t xml:space="preserve"> the result</w:t>
      </w:r>
      <w:r w:rsidR="00C530DA" w:rsidRPr="00941366">
        <w:rPr>
          <w:rFonts w:asciiTheme="majorBidi" w:hAnsiTheme="majorBidi" w:cstheme="majorBidi"/>
          <w:sz w:val="24"/>
          <w:szCs w:val="24"/>
        </w:rPr>
        <w:t>,</w:t>
      </w:r>
      <w:r w:rsidR="00557F82" w:rsidRPr="00941366">
        <w:rPr>
          <w:rFonts w:asciiTheme="majorBidi" w:hAnsiTheme="majorBidi" w:cstheme="majorBidi"/>
          <w:sz w:val="24"/>
          <w:szCs w:val="24"/>
        </w:rPr>
        <w:t xml:space="preserve"> </w:t>
      </w:r>
      <w:r w:rsidR="009555AC" w:rsidRPr="00941366">
        <w:rPr>
          <w:rFonts w:asciiTheme="majorBidi" w:hAnsiTheme="majorBidi" w:cstheme="majorBidi"/>
          <w:sz w:val="24"/>
          <w:szCs w:val="24"/>
        </w:rPr>
        <w:t>related to profitability</w:t>
      </w:r>
      <w:r w:rsidR="00C530DA" w:rsidRPr="00941366">
        <w:rPr>
          <w:rFonts w:asciiTheme="majorBidi" w:hAnsiTheme="majorBidi" w:cstheme="majorBidi"/>
          <w:sz w:val="24"/>
          <w:szCs w:val="24"/>
        </w:rPr>
        <w:t>,</w:t>
      </w:r>
      <w:r w:rsidR="009555AC" w:rsidRPr="00941366">
        <w:rPr>
          <w:rFonts w:asciiTheme="majorBidi" w:hAnsiTheme="majorBidi" w:cstheme="majorBidi"/>
          <w:sz w:val="24"/>
          <w:szCs w:val="24"/>
        </w:rPr>
        <w:t xml:space="preserve"> is </w:t>
      </w:r>
      <w:r w:rsidR="008B529D" w:rsidRPr="00941366">
        <w:rPr>
          <w:rFonts w:asciiTheme="majorBidi" w:hAnsiTheme="majorBidi" w:cstheme="majorBidi"/>
          <w:sz w:val="24"/>
          <w:szCs w:val="24"/>
          <w:lang w:bidi="ar-SA"/>
        </w:rPr>
        <w:t>contrary to our expectation in line with</w:t>
      </w:r>
      <w:r w:rsidR="00C530DA" w:rsidRPr="00941366">
        <w:rPr>
          <w:rFonts w:asciiTheme="majorBidi" w:hAnsiTheme="majorBidi" w:cstheme="majorBidi"/>
          <w:sz w:val="24"/>
          <w:szCs w:val="24"/>
          <w:lang w:bidi="ar-SA"/>
        </w:rPr>
        <w:t xml:space="preserve"> the</w:t>
      </w:r>
      <w:r w:rsidR="009555AC" w:rsidRPr="00941366">
        <w:rPr>
          <w:rFonts w:asciiTheme="majorBidi" w:hAnsiTheme="majorBidi" w:cstheme="majorBidi"/>
          <w:sz w:val="24"/>
          <w:szCs w:val="24"/>
          <w:lang w:bidi="ar-SA"/>
        </w:rPr>
        <w:t xml:space="preserve"> relation</w:t>
      </w:r>
      <w:r w:rsidR="00C530DA" w:rsidRPr="00941366">
        <w:rPr>
          <w:rFonts w:asciiTheme="majorBidi" w:hAnsiTheme="majorBidi" w:cstheme="majorBidi"/>
          <w:sz w:val="24"/>
          <w:szCs w:val="24"/>
          <w:lang w:bidi="ar-SA"/>
        </w:rPr>
        <w:t>ship</w:t>
      </w:r>
      <w:r w:rsidR="009555AC" w:rsidRPr="00941366">
        <w:rPr>
          <w:rFonts w:asciiTheme="majorBidi" w:hAnsiTheme="majorBidi" w:cstheme="majorBidi"/>
          <w:sz w:val="24"/>
          <w:szCs w:val="24"/>
          <w:lang w:bidi="ar-SA"/>
        </w:rPr>
        <w:t xml:space="preserve"> to</w:t>
      </w:r>
      <w:r w:rsidR="00C530DA" w:rsidRPr="00941366">
        <w:rPr>
          <w:rFonts w:asciiTheme="majorBidi" w:hAnsiTheme="majorBidi" w:cstheme="majorBidi"/>
          <w:sz w:val="24"/>
          <w:szCs w:val="24"/>
          <w:lang w:bidi="ar-SA"/>
        </w:rPr>
        <w:t xml:space="preserve"> accounting</w:t>
      </w:r>
      <w:r w:rsidR="009555AC" w:rsidRPr="00941366">
        <w:rPr>
          <w:rFonts w:asciiTheme="majorBidi" w:hAnsiTheme="majorBidi" w:cstheme="majorBidi"/>
          <w:sz w:val="24"/>
          <w:szCs w:val="24"/>
          <w:lang w:bidi="ar-SA"/>
        </w:rPr>
        <w:t xml:space="preserve"> conservatism</w:t>
      </w:r>
      <w:r w:rsidR="00C530DA" w:rsidRPr="00941366">
        <w:rPr>
          <w:rFonts w:asciiTheme="majorBidi" w:hAnsiTheme="majorBidi" w:cstheme="majorBidi"/>
          <w:sz w:val="24"/>
          <w:szCs w:val="24"/>
          <w:lang w:bidi="ar-SA"/>
        </w:rPr>
        <w:t>.</w:t>
      </w:r>
      <w:r w:rsidR="000D0762" w:rsidRPr="00941366">
        <w:rPr>
          <w:rFonts w:asciiTheme="majorBidi" w:hAnsiTheme="majorBidi" w:cstheme="majorBidi"/>
          <w:sz w:val="24"/>
          <w:szCs w:val="24"/>
          <w:lang w:bidi="ar-SA"/>
        </w:rPr>
        <w:t xml:space="preserve"> </w:t>
      </w:r>
      <w:r w:rsidR="00C530DA" w:rsidRPr="00941366">
        <w:rPr>
          <w:rFonts w:asciiTheme="majorBidi" w:hAnsiTheme="majorBidi" w:cstheme="majorBidi"/>
          <w:sz w:val="24"/>
          <w:szCs w:val="24"/>
          <w:lang w:bidi="ar-SA"/>
        </w:rPr>
        <w:t>H</w:t>
      </w:r>
      <w:r w:rsidR="000D0762" w:rsidRPr="00941366">
        <w:rPr>
          <w:rFonts w:asciiTheme="majorBidi" w:hAnsiTheme="majorBidi" w:cstheme="majorBidi"/>
          <w:sz w:val="24"/>
          <w:szCs w:val="24"/>
          <w:lang w:bidi="ar-SA"/>
        </w:rPr>
        <w:t>owever</w:t>
      </w:r>
      <w:r w:rsidR="00C530DA" w:rsidRPr="00941366">
        <w:rPr>
          <w:rFonts w:asciiTheme="majorBidi" w:hAnsiTheme="majorBidi" w:cstheme="majorBidi"/>
          <w:sz w:val="24"/>
          <w:szCs w:val="24"/>
          <w:lang w:bidi="ar-SA"/>
        </w:rPr>
        <w:t xml:space="preserve">, it does </w:t>
      </w:r>
      <w:r w:rsidR="000D0762" w:rsidRPr="00941366">
        <w:rPr>
          <w:rFonts w:asciiTheme="majorBidi" w:hAnsiTheme="majorBidi" w:cstheme="majorBidi"/>
          <w:sz w:val="24"/>
          <w:szCs w:val="24"/>
          <w:lang w:bidi="ar-SA"/>
        </w:rPr>
        <w:t>not</w:t>
      </w:r>
      <w:r w:rsidR="00C530DA" w:rsidRPr="00941366">
        <w:rPr>
          <w:rFonts w:asciiTheme="majorBidi" w:hAnsiTheme="majorBidi" w:cstheme="majorBidi"/>
          <w:sz w:val="24"/>
          <w:szCs w:val="24"/>
          <w:lang w:bidi="ar-SA"/>
        </w:rPr>
        <w:t xml:space="preserve"> have a </w:t>
      </w:r>
      <w:r w:rsidR="000D0762" w:rsidRPr="00941366">
        <w:rPr>
          <w:rFonts w:asciiTheme="majorBidi" w:hAnsiTheme="majorBidi" w:cstheme="majorBidi"/>
          <w:sz w:val="24"/>
          <w:szCs w:val="24"/>
          <w:lang w:bidi="ar-SA"/>
        </w:rPr>
        <w:t>strong enough</w:t>
      </w:r>
      <w:r w:rsidR="00490D7D" w:rsidRPr="00941366">
        <w:rPr>
          <w:rFonts w:asciiTheme="majorBidi" w:hAnsiTheme="majorBidi" w:cstheme="majorBidi"/>
          <w:sz w:val="24"/>
          <w:szCs w:val="24"/>
          <w:lang w:bidi="ar-SA"/>
        </w:rPr>
        <w:t xml:space="preserve"> influence on </w:t>
      </w:r>
      <w:r w:rsidR="000D0762" w:rsidRPr="00941366">
        <w:rPr>
          <w:rFonts w:asciiTheme="majorBidi" w:hAnsiTheme="majorBidi" w:cstheme="majorBidi"/>
          <w:sz w:val="24"/>
          <w:szCs w:val="24"/>
          <w:lang w:bidi="ar-SA"/>
        </w:rPr>
        <w:t>conservative practice</w:t>
      </w:r>
      <w:r w:rsidR="009555AC" w:rsidRPr="00941366">
        <w:rPr>
          <w:rFonts w:asciiTheme="majorBidi" w:hAnsiTheme="majorBidi" w:cstheme="majorBidi"/>
          <w:sz w:val="24"/>
          <w:szCs w:val="24"/>
          <w:lang w:bidi="ar-SA"/>
        </w:rPr>
        <w:t xml:space="preserve">. </w:t>
      </w:r>
      <w:r w:rsidR="00C530DA" w:rsidRPr="00941366">
        <w:rPr>
          <w:rFonts w:asciiTheme="majorBidi" w:hAnsiTheme="majorBidi" w:cstheme="majorBidi"/>
          <w:sz w:val="24"/>
          <w:szCs w:val="24"/>
          <w:lang w:bidi="ar-SA"/>
        </w:rPr>
        <w:t>T</w:t>
      </w:r>
      <w:r w:rsidR="000D0762" w:rsidRPr="00941366">
        <w:rPr>
          <w:rFonts w:asciiTheme="majorBidi" w:hAnsiTheme="majorBidi" w:cstheme="majorBidi"/>
          <w:sz w:val="24"/>
          <w:szCs w:val="24"/>
          <w:lang w:bidi="ar-SA"/>
        </w:rPr>
        <w:t>his conclusion is</w:t>
      </w:r>
      <w:r w:rsidR="00C530DA" w:rsidRPr="00941366">
        <w:rPr>
          <w:rFonts w:asciiTheme="majorBidi" w:hAnsiTheme="majorBidi" w:cstheme="majorBidi"/>
          <w:sz w:val="24"/>
          <w:szCs w:val="24"/>
          <w:lang w:bidi="ar-SA"/>
        </w:rPr>
        <w:t xml:space="preserve"> inconsistent with the findings</w:t>
      </w:r>
      <w:r w:rsidR="00557F82" w:rsidRPr="00941366">
        <w:rPr>
          <w:rFonts w:asciiTheme="majorBidi" w:hAnsiTheme="majorBidi" w:cstheme="majorBidi"/>
          <w:sz w:val="24"/>
          <w:szCs w:val="24"/>
          <w:lang w:bidi="ar-SA"/>
        </w:rPr>
        <w:t xml:space="preserve"> </w:t>
      </w:r>
      <w:r w:rsidR="000D0762" w:rsidRPr="00941366">
        <w:rPr>
          <w:rFonts w:asciiTheme="majorBidi" w:hAnsiTheme="majorBidi" w:cstheme="majorBidi"/>
          <w:sz w:val="24"/>
          <w:szCs w:val="24"/>
          <w:lang w:bidi="ar-SA"/>
        </w:rPr>
        <w:t xml:space="preserve">of </w:t>
      </w:r>
      <w:r w:rsidR="00D67825" w:rsidRPr="00941366">
        <w:rPr>
          <w:rFonts w:asciiTheme="majorBidi" w:hAnsiTheme="majorBidi" w:cstheme="majorBidi"/>
          <w:sz w:val="24"/>
          <w:szCs w:val="24"/>
        </w:rPr>
        <w:t>(</w:t>
      </w:r>
      <w:r w:rsidR="000D0762" w:rsidRPr="00941366">
        <w:rPr>
          <w:rFonts w:asciiTheme="majorBidi" w:hAnsiTheme="majorBidi" w:cstheme="majorBidi"/>
          <w:sz w:val="24"/>
          <w:szCs w:val="24"/>
        </w:rPr>
        <w:t>Kung</w:t>
      </w:r>
      <w:r w:rsidR="00D67825" w:rsidRPr="00941366">
        <w:rPr>
          <w:rFonts w:asciiTheme="majorBidi" w:hAnsiTheme="majorBidi" w:cstheme="majorBidi"/>
          <w:sz w:val="24"/>
          <w:szCs w:val="24"/>
        </w:rPr>
        <w:t>,</w:t>
      </w:r>
      <w:r w:rsidR="000D0762" w:rsidRPr="00941366">
        <w:rPr>
          <w:rFonts w:asciiTheme="majorBidi" w:hAnsiTheme="majorBidi" w:cstheme="majorBidi"/>
          <w:sz w:val="24"/>
          <w:szCs w:val="24"/>
        </w:rPr>
        <w:t xml:space="preserve"> 2010</w:t>
      </w:r>
      <w:r w:rsidR="00C530DA" w:rsidRPr="00941366">
        <w:rPr>
          <w:rFonts w:asciiTheme="majorBidi" w:hAnsiTheme="majorBidi" w:cstheme="majorBidi"/>
          <w:sz w:val="24"/>
          <w:szCs w:val="24"/>
        </w:rPr>
        <w:t>)</w:t>
      </w:r>
      <w:r w:rsidR="00C530DA" w:rsidRPr="00941366">
        <w:rPr>
          <w:rFonts w:asciiTheme="majorBidi" w:hAnsiTheme="majorBidi" w:cstheme="majorBidi"/>
          <w:sz w:val="24"/>
          <w:szCs w:val="24"/>
          <w:lang w:bidi="ar-SA"/>
        </w:rPr>
        <w:t xml:space="preserve"> and</w:t>
      </w:r>
      <w:r w:rsidR="00557F82" w:rsidRPr="00941366">
        <w:rPr>
          <w:rFonts w:asciiTheme="majorBidi" w:hAnsiTheme="majorBidi" w:cstheme="majorBidi"/>
          <w:sz w:val="24"/>
          <w:szCs w:val="24"/>
          <w:lang w:bidi="ar-SA"/>
        </w:rPr>
        <w:t xml:space="preserve"> </w:t>
      </w:r>
      <w:r w:rsidR="00D67825" w:rsidRPr="00941366">
        <w:rPr>
          <w:rFonts w:asciiTheme="majorBidi" w:hAnsiTheme="majorBidi" w:cstheme="majorBidi"/>
          <w:sz w:val="24"/>
          <w:szCs w:val="24"/>
          <w:lang w:bidi="ar-SA"/>
        </w:rPr>
        <w:t>(</w:t>
      </w:r>
      <w:r w:rsidR="000D0762" w:rsidRPr="00941366">
        <w:rPr>
          <w:rFonts w:asciiTheme="majorBidi" w:hAnsiTheme="majorBidi" w:cstheme="majorBidi"/>
          <w:sz w:val="24"/>
          <w:szCs w:val="24"/>
          <w:lang w:bidi="ar-SA"/>
        </w:rPr>
        <w:t>Ahmed and Duellman</w:t>
      </w:r>
      <w:r w:rsidR="00D67825" w:rsidRPr="00941366">
        <w:rPr>
          <w:rFonts w:asciiTheme="majorBidi" w:hAnsiTheme="majorBidi" w:cstheme="majorBidi"/>
          <w:sz w:val="24"/>
          <w:szCs w:val="24"/>
          <w:lang w:bidi="ar-SA"/>
        </w:rPr>
        <w:t>,</w:t>
      </w:r>
      <w:r w:rsidR="000D0762" w:rsidRPr="00941366">
        <w:rPr>
          <w:rFonts w:asciiTheme="majorBidi" w:hAnsiTheme="majorBidi" w:cstheme="majorBidi"/>
          <w:sz w:val="24"/>
          <w:szCs w:val="24"/>
          <w:lang w:bidi="ar-SA"/>
        </w:rPr>
        <w:t>2007)</w:t>
      </w:r>
      <w:r w:rsidR="00C530DA" w:rsidRPr="00941366">
        <w:rPr>
          <w:rFonts w:asciiTheme="majorBidi" w:hAnsiTheme="majorBidi" w:cstheme="majorBidi"/>
          <w:sz w:val="24"/>
          <w:szCs w:val="24"/>
          <w:lang w:bidi="ar-SA"/>
        </w:rPr>
        <w:t>.</w:t>
      </w:r>
      <w:r w:rsidR="000D0762" w:rsidRPr="00941366">
        <w:rPr>
          <w:rFonts w:asciiTheme="majorBidi" w:hAnsiTheme="majorBidi" w:cstheme="majorBidi"/>
          <w:sz w:val="24"/>
          <w:szCs w:val="24"/>
          <w:lang w:bidi="ar-SA"/>
        </w:rPr>
        <w:t xml:space="preserve">  It was noted that highly profitable firms tend to use more conservative accounting. </w:t>
      </w:r>
    </w:p>
    <w:p w:rsidR="000D0762" w:rsidRPr="00941366" w:rsidRDefault="000D0762" w:rsidP="001545DC">
      <w:pPr>
        <w:autoSpaceDE w:val="0"/>
        <w:autoSpaceDN w:val="0"/>
        <w:bidi w:val="0"/>
        <w:adjustRightInd w:val="0"/>
        <w:spacing w:after="0" w:line="360" w:lineRule="auto"/>
        <w:ind w:left="-567" w:right="-483"/>
        <w:jc w:val="both"/>
        <w:rPr>
          <w:rFonts w:asciiTheme="majorBidi" w:hAnsiTheme="majorBidi" w:cstheme="majorBidi"/>
          <w:sz w:val="23"/>
          <w:szCs w:val="23"/>
        </w:rPr>
      </w:pPr>
    </w:p>
    <w:p w:rsidR="00057F52" w:rsidRPr="00941366" w:rsidRDefault="00C530DA" w:rsidP="001545DC">
      <w:pPr>
        <w:autoSpaceDE w:val="0"/>
        <w:autoSpaceDN w:val="0"/>
        <w:bidi w:val="0"/>
        <w:adjustRightInd w:val="0"/>
        <w:spacing w:after="0" w:line="360" w:lineRule="auto"/>
        <w:ind w:left="-567" w:right="-483"/>
        <w:jc w:val="both"/>
        <w:rPr>
          <w:rFonts w:asciiTheme="majorBidi" w:hAnsiTheme="majorBidi" w:cstheme="majorBidi"/>
          <w:sz w:val="28"/>
          <w:szCs w:val="28"/>
          <w:lang w:bidi="ar-SA"/>
        </w:rPr>
      </w:pPr>
      <w:r w:rsidRPr="00941366">
        <w:rPr>
          <w:rFonts w:asciiTheme="majorBidi" w:hAnsiTheme="majorBidi" w:cstheme="majorBidi"/>
          <w:sz w:val="24"/>
          <w:szCs w:val="24"/>
        </w:rPr>
        <w:t>As shown in this</w:t>
      </w:r>
      <w:r w:rsidR="00A07E9E" w:rsidRPr="00941366">
        <w:rPr>
          <w:rFonts w:asciiTheme="majorBidi" w:hAnsiTheme="majorBidi" w:cstheme="majorBidi"/>
          <w:sz w:val="24"/>
          <w:szCs w:val="24"/>
        </w:rPr>
        <w:t xml:space="preserve"> paper</w:t>
      </w:r>
      <w:r w:rsidRPr="00941366">
        <w:rPr>
          <w:rFonts w:asciiTheme="majorBidi" w:hAnsiTheme="majorBidi" w:cstheme="majorBidi"/>
          <w:sz w:val="24"/>
          <w:szCs w:val="24"/>
        </w:rPr>
        <w:t xml:space="preserve">, the results of our study </w:t>
      </w:r>
      <w:r w:rsidR="00A07E9E" w:rsidRPr="00941366">
        <w:rPr>
          <w:rFonts w:asciiTheme="majorBidi" w:hAnsiTheme="majorBidi" w:cstheme="majorBidi"/>
          <w:sz w:val="24"/>
          <w:szCs w:val="24"/>
        </w:rPr>
        <w:t xml:space="preserve">provide </w:t>
      </w:r>
      <w:r w:rsidRPr="00941366">
        <w:rPr>
          <w:rFonts w:asciiTheme="majorBidi" w:hAnsiTheme="majorBidi" w:cstheme="majorBidi"/>
          <w:sz w:val="24"/>
          <w:szCs w:val="24"/>
        </w:rPr>
        <w:t xml:space="preserve">significant </w:t>
      </w:r>
      <w:r w:rsidR="00A07E9E" w:rsidRPr="00941366">
        <w:rPr>
          <w:rFonts w:asciiTheme="majorBidi" w:hAnsiTheme="majorBidi" w:cstheme="majorBidi"/>
          <w:sz w:val="24"/>
          <w:szCs w:val="24"/>
        </w:rPr>
        <w:t xml:space="preserve">contributions and policy implications to accounting and finance research, regulation and practice. Hence, all parties of interest (including shareholders, creditors, regulators, CEOs) can benefit from </w:t>
      </w:r>
      <w:r w:rsidRPr="00941366">
        <w:rPr>
          <w:rFonts w:asciiTheme="majorBidi" w:hAnsiTheme="majorBidi" w:cstheme="majorBidi"/>
          <w:sz w:val="24"/>
          <w:szCs w:val="24"/>
        </w:rPr>
        <w:t xml:space="preserve">this study’s </w:t>
      </w:r>
      <w:r w:rsidR="00A07E9E" w:rsidRPr="00941366">
        <w:rPr>
          <w:rFonts w:asciiTheme="majorBidi" w:hAnsiTheme="majorBidi" w:cstheme="majorBidi"/>
          <w:sz w:val="24"/>
          <w:szCs w:val="24"/>
        </w:rPr>
        <w:lastRenderedPageBreak/>
        <w:t>result</w:t>
      </w:r>
      <w:r w:rsidRPr="00941366">
        <w:rPr>
          <w:rFonts w:asciiTheme="majorBidi" w:hAnsiTheme="majorBidi" w:cstheme="majorBidi"/>
          <w:sz w:val="24"/>
          <w:szCs w:val="24"/>
        </w:rPr>
        <w:t>s</w:t>
      </w:r>
      <w:r w:rsidR="00A07E9E" w:rsidRPr="00941366">
        <w:rPr>
          <w:rFonts w:asciiTheme="majorBidi" w:hAnsiTheme="majorBidi" w:cstheme="majorBidi"/>
          <w:sz w:val="24"/>
          <w:szCs w:val="24"/>
        </w:rPr>
        <w:t xml:space="preserve">. For example, finance directors </w:t>
      </w:r>
      <w:r w:rsidRPr="00941366">
        <w:rPr>
          <w:rFonts w:asciiTheme="majorBidi" w:hAnsiTheme="majorBidi" w:cstheme="majorBidi"/>
          <w:sz w:val="24"/>
          <w:szCs w:val="24"/>
        </w:rPr>
        <w:t xml:space="preserve">can </w:t>
      </w:r>
      <w:r w:rsidR="00A07E9E" w:rsidRPr="00941366">
        <w:rPr>
          <w:rFonts w:asciiTheme="majorBidi" w:hAnsiTheme="majorBidi" w:cstheme="majorBidi"/>
          <w:sz w:val="24"/>
          <w:szCs w:val="24"/>
        </w:rPr>
        <w:t xml:space="preserve">use </w:t>
      </w:r>
      <w:r w:rsidR="00BD186C" w:rsidRPr="00941366">
        <w:rPr>
          <w:rFonts w:asciiTheme="majorBidi" w:hAnsiTheme="majorBidi" w:cstheme="majorBidi"/>
          <w:sz w:val="24"/>
          <w:szCs w:val="24"/>
        </w:rPr>
        <w:t xml:space="preserve">accounting conservatism </w:t>
      </w:r>
      <w:r w:rsidR="00A07E9E" w:rsidRPr="00941366">
        <w:rPr>
          <w:rFonts w:asciiTheme="majorBidi" w:hAnsiTheme="majorBidi" w:cstheme="majorBidi"/>
          <w:sz w:val="24"/>
          <w:szCs w:val="24"/>
        </w:rPr>
        <w:t xml:space="preserve">to mitigate the conflicts between shareholders and creditors’ interests. </w:t>
      </w:r>
      <w:r w:rsidR="00BD186C" w:rsidRPr="00941366">
        <w:rPr>
          <w:rFonts w:asciiTheme="majorBidi" w:hAnsiTheme="majorBidi" w:cstheme="majorBidi"/>
          <w:sz w:val="24"/>
          <w:szCs w:val="24"/>
        </w:rPr>
        <w:t xml:space="preserve"> </w:t>
      </w:r>
      <w:r w:rsidR="00557F82" w:rsidRPr="00941366">
        <w:rPr>
          <w:rFonts w:asciiTheme="majorBidi" w:hAnsiTheme="majorBidi" w:cstheme="majorBidi"/>
          <w:sz w:val="24"/>
          <w:szCs w:val="24"/>
        </w:rPr>
        <w:t xml:space="preserve">Also, </w:t>
      </w:r>
      <w:r w:rsidRPr="00941366">
        <w:rPr>
          <w:rFonts w:asciiTheme="majorBidi" w:hAnsiTheme="majorBidi" w:cstheme="majorBidi"/>
          <w:sz w:val="24"/>
          <w:szCs w:val="24"/>
        </w:rPr>
        <w:t>the</w:t>
      </w:r>
      <w:r w:rsidR="00BD186C" w:rsidRPr="00941366">
        <w:rPr>
          <w:rFonts w:asciiTheme="majorBidi" w:hAnsiTheme="majorBidi" w:cstheme="majorBidi"/>
          <w:sz w:val="24"/>
          <w:szCs w:val="24"/>
        </w:rPr>
        <w:t xml:space="preserve"> results may assist the Jordanian policy makers and regulators </w:t>
      </w:r>
      <w:r w:rsidR="00EB3500" w:rsidRPr="00941366">
        <w:rPr>
          <w:rFonts w:asciiTheme="majorBidi" w:hAnsiTheme="majorBidi" w:cstheme="majorBidi"/>
          <w:sz w:val="24"/>
          <w:szCs w:val="24"/>
        </w:rPr>
        <w:t xml:space="preserve">with the </w:t>
      </w:r>
      <w:r w:rsidR="00BD186C" w:rsidRPr="00941366">
        <w:rPr>
          <w:rFonts w:asciiTheme="majorBidi" w:hAnsiTheme="majorBidi" w:cstheme="majorBidi"/>
          <w:sz w:val="24"/>
          <w:szCs w:val="24"/>
        </w:rPr>
        <w:t>introduction</w:t>
      </w:r>
      <w:r w:rsidR="00EB3500" w:rsidRPr="00941366">
        <w:rPr>
          <w:rFonts w:asciiTheme="majorBidi" w:hAnsiTheme="majorBidi" w:cstheme="majorBidi"/>
          <w:sz w:val="24"/>
          <w:szCs w:val="24"/>
        </w:rPr>
        <w:t xml:space="preserve"> of</w:t>
      </w:r>
      <w:r w:rsidR="00BD186C" w:rsidRPr="00941366">
        <w:rPr>
          <w:rFonts w:asciiTheme="majorBidi" w:hAnsiTheme="majorBidi" w:cstheme="majorBidi"/>
          <w:sz w:val="24"/>
          <w:szCs w:val="24"/>
        </w:rPr>
        <w:t xml:space="preserve"> new requirements that improve the level of conservatism practices among Jordanian</w:t>
      </w:r>
      <w:r w:rsidR="00EB3500" w:rsidRPr="00941366">
        <w:rPr>
          <w:rFonts w:asciiTheme="majorBidi" w:hAnsiTheme="majorBidi" w:cstheme="majorBidi"/>
          <w:sz w:val="24"/>
          <w:szCs w:val="24"/>
        </w:rPr>
        <w:t xml:space="preserve"> listed companies</w:t>
      </w:r>
      <w:r w:rsidR="00BD186C" w:rsidRPr="00941366">
        <w:rPr>
          <w:rFonts w:asciiTheme="majorBidi" w:hAnsiTheme="majorBidi" w:cstheme="majorBidi"/>
          <w:sz w:val="24"/>
          <w:szCs w:val="24"/>
        </w:rPr>
        <w:t>.</w:t>
      </w:r>
      <w:r w:rsidR="00D82E13" w:rsidRPr="00941366">
        <w:rPr>
          <w:rFonts w:asciiTheme="majorBidi" w:hAnsiTheme="majorBidi" w:cstheme="majorBidi"/>
          <w:sz w:val="24"/>
          <w:szCs w:val="24"/>
        </w:rPr>
        <w:t xml:space="preserve"> </w:t>
      </w:r>
      <w:r w:rsidR="000E647F" w:rsidRPr="00941366">
        <w:rPr>
          <w:rFonts w:asciiTheme="majorBidi" w:hAnsiTheme="majorBidi" w:cstheme="majorBidi"/>
          <w:sz w:val="24"/>
          <w:szCs w:val="24"/>
        </w:rPr>
        <w:t xml:space="preserve">On the other hand, </w:t>
      </w:r>
      <w:r w:rsidR="00EB3500" w:rsidRPr="00941366">
        <w:rPr>
          <w:rFonts w:asciiTheme="majorBidi" w:hAnsiTheme="majorBidi" w:cstheme="majorBidi"/>
          <w:sz w:val="24"/>
          <w:szCs w:val="24"/>
        </w:rPr>
        <w:t>this study’s r</w:t>
      </w:r>
      <w:r w:rsidR="000E647F" w:rsidRPr="00941366">
        <w:rPr>
          <w:rFonts w:asciiTheme="majorBidi" w:hAnsiTheme="majorBidi" w:cstheme="majorBidi"/>
          <w:sz w:val="24"/>
          <w:szCs w:val="24"/>
        </w:rPr>
        <w:t xml:space="preserve">esults </w:t>
      </w:r>
      <w:r w:rsidR="00EB3500" w:rsidRPr="00941366">
        <w:rPr>
          <w:rFonts w:asciiTheme="majorBidi" w:hAnsiTheme="majorBidi" w:cstheme="majorBidi"/>
          <w:sz w:val="24"/>
          <w:szCs w:val="24"/>
        </w:rPr>
        <w:t xml:space="preserve">can </w:t>
      </w:r>
      <w:r w:rsidR="000E647F" w:rsidRPr="00941366">
        <w:rPr>
          <w:rFonts w:asciiTheme="majorBidi" w:hAnsiTheme="majorBidi" w:cstheme="majorBidi"/>
          <w:sz w:val="24"/>
          <w:szCs w:val="24"/>
        </w:rPr>
        <w:t xml:space="preserve"> help the corporate management </w:t>
      </w:r>
      <w:r w:rsidR="00EB3500" w:rsidRPr="00941366">
        <w:rPr>
          <w:rFonts w:asciiTheme="majorBidi" w:hAnsiTheme="majorBidi" w:cstheme="majorBidi"/>
          <w:sz w:val="24"/>
          <w:szCs w:val="24"/>
        </w:rPr>
        <w:t xml:space="preserve"> to create  greater </w:t>
      </w:r>
      <w:r w:rsidR="000E647F" w:rsidRPr="00941366">
        <w:rPr>
          <w:rFonts w:asciiTheme="majorBidi" w:hAnsiTheme="majorBidi" w:cstheme="majorBidi"/>
          <w:sz w:val="24"/>
          <w:szCs w:val="24"/>
        </w:rPr>
        <w:t xml:space="preserve"> awareness </w:t>
      </w:r>
      <w:r w:rsidR="00EB3500" w:rsidRPr="00941366">
        <w:rPr>
          <w:rFonts w:asciiTheme="majorBidi" w:hAnsiTheme="majorBidi" w:cstheme="majorBidi"/>
          <w:sz w:val="24"/>
          <w:szCs w:val="24"/>
        </w:rPr>
        <w:t xml:space="preserve"> with </w:t>
      </w:r>
      <w:r w:rsidR="000E647F" w:rsidRPr="00941366">
        <w:rPr>
          <w:rFonts w:asciiTheme="majorBidi" w:hAnsiTheme="majorBidi" w:cstheme="majorBidi"/>
          <w:sz w:val="24"/>
          <w:szCs w:val="24"/>
        </w:rPr>
        <w:t>regard to the importance of accounting conservatism in improving the credibility and quality the</w:t>
      </w:r>
      <w:r w:rsidR="00EB3500" w:rsidRPr="00941366">
        <w:rPr>
          <w:rFonts w:asciiTheme="majorBidi" w:hAnsiTheme="majorBidi" w:cstheme="majorBidi"/>
          <w:sz w:val="24"/>
          <w:szCs w:val="24"/>
        </w:rPr>
        <w:t xml:space="preserve"> companies’</w:t>
      </w:r>
      <w:r w:rsidR="00557F82" w:rsidRPr="00941366">
        <w:rPr>
          <w:rFonts w:asciiTheme="majorBidi" w:hAnsiTheme="majorBidi" w:cstheme="majorBidi"/>
          <w:sz w:val="24"/>
          <w:szCs w:val="24"/>
        </w:rPr>
        <w:t xml:space="preserve"> accounting information</w:t>
      </w:r>
      <w:r w:rsidR="000E647F" w:rsidRPr="00941366">
        <w:rPr>
          <w:rFonts w:asciiTheme="majorBidi" w:hAnsiTheme="majorBidi" w:cstheme="majorBidi"/>
          <w:sz w:val="24"/>
          <w:szCs w:val="24"/>
        </w:rPr>
        <w:t>.</w:t>
      </w:r>
      <w:r w:rsidR="00BD186C" w:rsidRPr="00941366">
        <w:rPr>
          <w:rFonts w:asciiTheme="majorBidi" w:hAnsiTheme="majorBidi" w:cstheme="majorBidi"/>
          <w:sz w:val="24"/>
          <w:szCs w:val="24"/>
        </w:rPr>
        <w:t xml:space="preserve"> </w:t>
      </w:r>
      <w:r w:rsidR="00EB3500" w:rsidRPr="00941366">
        <w:rPr>
          <w:rFonts w:asciiTheme="majorBidi" w:hAnsiTheme="majorBidi" w:cstheme="majorBidi"/>
          <w:sz w:val="24"/>
          <w:szCs w:val="24"/>
        </w:rPr>
        <w:t>F</w:t>
      </w:r>
      <w:r w:rsidR="00BD186C" w:rsidRPr="00941366">
        <w:rPr>
          <w:rFonts w:asciiTheme="majorBidi" w:hAnsiTheme="majorBidi" w:cstheme="majorBidi"/>
          <w:sz w:val="24"/>
          <w:szCs w:val="24"/>
        </w:rPr>
        <w:t>uture studies may focus</w:t>
      </w:r>
      <w:r w:rsidR="00D82E13" w:rsidRPr="00941366">
        <w:rPr>
          <w:rFonts w:asciiTheme="majorBidi" w:hAnsiTheme="majorBidi" w:cstheme="majorBidi"/>
          <w:sz w:val="24"/>
          <w:szCs w:val="24"/>
        </w:rPr>
        <w:t xml:space="preserve"> on </w:t>
      </w:r>
      <w:r w:rsidR="00D82E13" w:rsidRPr="00941366">
        <w:rPr>
          <w:rFonts w:asciiTheme="majorBidi" w:hAnsiTheme="majorBidi" w:cstheme="majorBidi"/>
          <w:sz w:val="24"/>
          <w:szCs w:val="24"/>
          <w:lang w:bidi="ar-SA"/>
        </w:rPr>
        <w:t>issues</w:t>
      </w:r>
      <w:r w:rsidR="00EB3500" w:rsidRPr="00941366">
        <w:rPr>
          <w:rFonts w:asciiTheme="majorBidi" w:hAnsiTheme="majorBidi" w:cstheme="majorBidi"/>
          <w:sz w:val="24"/>
          <w:szCs w:val="24"/>
          <w:lang w:bidi="ar-SA"/>
        </w:rPr>
        <w:t xml:space="preserve"> that have</w:t>
      </w:r>
      <w:r w:rsidR="00D82E13" w:rsidRPr="00941366">
        <w:rPr>
          <w:rFonts w:asciiTheme="majorBidi" w:hAnsiTheme="majorBidi" w:cstheme="majorBidi"/>
          <w:sz w:val="24"/>
          <w:szCs w:val="24"/>
          <w:lang w:bidi="ar-SA"/>
        </w:rPr>
        <w:t xml:space="preserve"> not</w:t>
      </w:r>
      <w:r w:rsidR="00EB3500" w:rsidRPr="00941366">
        <w:rPr>
          <w:rFonts w:asciiTheme="majorBidi" w:hAnsiTheme="majorBidi" w:cstheme="majorBidi"/>
          <w:sz w:val="24"/>
          <w:szCs w:val="24"/>
          <w:lang w:bidi="ar-SA"/>
        </w:rPr>
        <w:t xml:space="preserve"> b</w:t>
      </w:r>
      <w:r w:rsidR="00557F82" w:rsidRPr="00941366">
        <w:rPr>
          <w:rFonts w:asciiTheme="majorBidi" w:hAnsiTheme="majorBidi" w:cstheme="majorBidi"/>
          <w:sz w:val="24"/>
          <w:szCs w:val="24"/>
          <w:lang w:bidi="ar-SA"/>
        </w:rPr>
        <w:t>e</w:t>
      </w:r>
      <w:r w:rsidR="00EB3500" w:rsidRPr="00941366">
        <w:rPr>
          <w:rFonts w:asciiTheme="majorBidi" w:hAnsiTheme="majorBidi" w:cstheme="majorBidi"/>
          <w:sz w:val="24"/>
          <w:szCs w:val="24"/>
          <w:lang w:bidi="ar-SA"/>
        </w:rPr>
        <w:t>en addressed</w:t>
      </w:r>
      <w:r w:rsidR="00557F82" w:rsidRPr="00941366">
        <w:rPr>
          <w:rFonts w:asciiTheme="majorBidi" w:hAnsiTheme="majorBidi" w:cstheme="majorBidi"/>
          <w:sz w:val="24"/>
          <w:szCs w:val="24"/>
          <w:lang w:bidi="ar-SA"/>
        </w:rPr>
        <w:t>.</w:t>
      </w:r>
      <w:r w:rsidR="00D82E13" w:rsidRPr="00941366">
        <w:rPr>
          <w:rFonts w:asciiTheme="majorBidi" w:hAnsiTheme="majorBidi" w:cstheme="majorBidi"/>
          <w:sz w:val="24"/>
          <w:szCs w:val="24"/>
          <w:lang w:bidi="ar-SA"/>
        </w:rPr>
        <w:t xml:space="preserve"> Firstly, most scholars do empirical analysis by learning Basu’s model. We cannot predict whether using other models </w:t>
      </w:r>
      <w:r w:rsidR="00EB3500" w:rsidRPr="00941366">
        <w:rPr>
          <w:rFonts w:asciiTheme="majorBidi" w:hAnsiTheme="majorBidi" w:cstheme="majorBidi"/>
          <w:sz w:val="24"/>
          <w:szCs w:val="24"/>
          <w:lang w:bidi="ar-SA"/>
        </w:rPr>
        <w:t xml:space="preserve">will obtain </w:t>
      </w:r>
      <w:r w:rsidR="00D82E13" w:rsidRPr="00941366">
        <w:rPr>
          <w:rFonts w:asciiTheme="majorBidi" w:hAnsiTheme="majorBidi" w:cstheme="majorBidi"/>
          <w:sz w:val="24"/>
          <w:szCs w:val="24"/>
          <w:lang w:bidi="ar-SA"/>
        </w:rPr>
        <w:t>the same conclusions. Secondly</w:t>
      </w:r>
      <w:r w:rsidR="00EB3500" w:rsidRPr="00941366">
        <w:rPr>
          <w:rFonts w:asciiTheme="majorBidi" w:hAnsiTheme="majorBidi" w:cstheme="majorBidi"/>
          <w:sz w:val="24"/>
          <w:szCs w:val="24"/>
          <w:lang w:bidi="ar-SA"/>
        </w:rPr>
        <w:t>,</w:t>
      </w:r>
      <w:r w:rsidR="00557F82" w:rsidRPr="00941366">
        <w:rPr>
          <w:rFonts w:asciiTheme="majorBidi" w:hAnsiTheme="majorBidi" w:cstheme="majorBidi"/>
          <w:sz w:val="24"/>
          <w:szCs w:val="24"/>
          <w:lang w:bidi="ar-SA"/>
        </w:rPr>
        <w:t xml:space="preserve"> </w:t>
      </w:r>
      <w:r w:rsidR="00EB3500" w:rsidRPr="00941366">
        <w:rPr>
          <w:rFonts w:asciiTheme="majorBidi" w:hAnsiTheme="majorBidi" w:cstheme="majorBidi"/>
          <w:sz w:val="24"/>
          <w:szCs w:val="24"/>
          <w:lang w:bidi="ar-SA"/>
        </w:rPr>
        <w:t xml:space="preserve">this study’s </w:t>
      </w:r>
      <w:r w:rsidR="00D82E13" w:rsidRPr="00941366">
        <w:rPr>
          <w:rFonts w:asciiTheme="majorBidi" w:hAnsiTheme="majorBidi" w:cstheme="majorBidi"/>
          <w:sz w:val="24"/>
          <w:szCs w:val="24"/>
          <w:lang w:bidi="ar-SA"/>
        </w:rPr>
        <w:t xml:space="preserve">results are robust </w:t>
      </w:r>
      <w:r w:rsidR="00EB3500" w:rsidRPr="00941366">
        <w:rPr>
          <w:rFonts w:asciiTheme="majorBidi" w:hAnsiTheme="majorBidi" w:cstheme="majorBidi"/>
          <w:sz w:val="24"/>
          <w:szCs w:val="24"/>
          <w:lang w:bidi="ar-SA"/>
        </w:rPr>
        <w:t xml:space="preserve">in </w:t>
      </w:r>
      <w:r w:rsidR="00557F82" w:rsidRPr="00941366">
        <w:rPr>
          <w:rFonts w:asciiTheme="majorBidi" w:hAnsiTheme="majorBidi" w:cstheme="majorBidi"/>
          <w:sz w:val="24"/>
          <w:szCs w:val="24"/>
          <w:lang w:bidi="ar-SA"/>
        </w:rPr>
        <w:t xml:space="preserve">controlling </w:t>
      </w:r>
      <w:r w:rsidR="00D82E13" w:rsidRPr="00941366">
        <w:rPr>
          <w:rFonts w:asciiTheme="majorBidi" w:hAnsiTheme="majorBidi" w:cstheme="majorBidi"/>
          <w:sz w:val="24"/>
          <w:szCs w:val="24"/>
          <w:lang w:bidi="ar-SA"/>
        </w:rPr>
        <w:t xml:space="preserve">the effects of other forms of corporate governance. </w:t>
      </w:r>
      <w:r w:rsidR="00EB3500" w:rsidRPr="00941366">
        <w:rPr>
          <w:rFonts w:asciiTheme="majorBidi" w:hAnsiTheme="majorBidi" w:cstheme="majorBidi"/>
          <w:sz w:val="24"/>
          <w:szCs w:val="24"/>
          <w:lang w:bidi="ar-SA"/>
        </w:rPr>
        <w:t xml:space="preserve">Similarly, </w:t>
      </w:r>
      <w:r w:rsidR="00490D7D" w:rsidRPr="00941366">
        <w:rPr>
          <w:rFonts w:asciiTheme="majorBidi" w:hAnsiTheme="majorBidi" w:cstheme="majorBidi"/>
          <w:sz w:val="24"/>
          <w:szCs w:val="24"/>
        </w:rPr>
        <w:t xml:space="preserve">audit committee's characteristics and board composition </w:t>
      </w:r>
      <w:r w:rsidR="00D82E13" w:rsidRPr="00941366">
        <w:rPr>
          <w:rFonts w:asciiTheme="majorBidi" w:hAnsiTheme="majorBidi" w:cstheme="majorBidi"/>
          <w:sz w:val="24"/>
          <w:szCs w:val="24"/>
        </w:rPr>
        <w:t>may have a direct influence on the conservatism practices.</w:t>
      </w:r>
      <w:r w:rsidR="00D82E13" w:rsidRPr="00941366">
        <w:rPr>
          <w:rFonts w:asciiTheme="majorBidi" w:hAnsiTheme="majorBidi" w:cstheme="majorBidi"/>
          <w:sz w:val="24"/>
          <w:szCs w:val="24"/>
          <w:lang w:bidi="ar-SA"/>
        </w:rPr>
        <w:t xml:space="preserve"> Finally</w:t>
      </w:r>
      <w:r w:rsidR="00557F82" w:rsidRPr="00941366">
        <w:rPr>
          <w:rFonts w:asciiTheme="majorBidi" w:hAnsiTheme="majorBidi" w:cstheme="majorBidi"/>
          <w:sz w:val="24"/>
          <w:szCs w:val="24"/>
        </w:rPr>
        <w:t>,</w:t>
      </w:r>
      <w:r w:rsidR="00EB3500" w:rsidRPr="00941366">
        <w:rPr>
          <w:rFonts w:asciiTheme="majorBidi" w:hAnsiTheme="majorBidi" w:cstheme="majorBidi"/>
          <w:sz w:val="24"/>
          <w:szCs w:val="24"/>
        </w:rPr>
        <w:t xml:space="preserve"> this study’s </w:t>
      </w:r>
      <w:r w:rsidR="00557F82" w:rsidRPr="00941366">
        <w:rPr>
          <w:rFonts w:asciiTheme="majorBidi" w:hAnsiTheme="majorBidi" w:cstheme="majorBidi"/>
          <w:sz w:val="24"/>
          <w:szCs w:val="24"/>
        </w:rPr>
        <w:t xml:space="preserve">results </w:t>
      </w:r>
      <w:r w:rsidR="00D82E13" w:rsidRPr="00941366">
        <w:rPr>
          <w:rFonts w:asciiTheme="majorBidi" w:hAnsiTheme="majorBidi" w:cstheme="majorBidi"/>
          <w:sz w:val="24"/>
          <w:szCs w:val="24"/>
        </w:rPr>
        <w:t>cannot be generalized due to</w:t>
      </w:r>
      <w:r w:rsidR="00EB3500" w:rsidRPr="00941366">
        <w:rPr>
          <w:rFonts w:asciiTheme="majorBidi" w:hAnsiTheme="majorBidi" w:cstheme="majorBidi"/>
          <w:sz w:val="24"/>
          <w:szCs w:val="24"/>
        </w:rPr>
        <w:t xml:space="preserve"> the exclusion of </w:t>
      </w:r>
      <w:r w:rsidR="00D82E13" w:rsidRPr="00941366">
        <w:rPr>
          <w:rFonts w:asciiTheme="majorBidi" w:hAnsiTheme="majorBidi" w:cstheme="majorBidi"/>
          <w:sz w:val="24"/>
          <w:szCs w:val="24"/>
        </w:rPr>
        <w:t>the service sector from the sample</w:t>
      </w:r>
      <w:r w:rsidR="00EB3500" w:rsidRPr="00941366">
        <w:rPr>
          <w:rFonts w:asciiTheme="majorBidi" w:hAnsiTheme="majorBidi" w:cstheme="majorBidi"/>
          <w:sz w:val="24"/>
          <w:szCs w:val="24"/>
        </w:rPr>
        <w:t>.</w:t>
      </w:r>
      <w:r w:rsidR="00D82E13" w:rsidRPr="00941366">
        <w:rPr>
          <w:rFonts w:asciiTheme="majorBidi" w:hAnsiTheme="majorBidi" w:cstheme="majorBidi"/>
          <w:sz w:val="24"/>
          <w:szCs w:val="24"/>
        </w:rPr>
        <w:t xml:space="preserve"> </w:t>
      </w:r>
      <w:r w:rsidR="00EB3500" w:rsidRPr="00941366">
        <w:rPr>
          <w:rFonts w:asciiTheme="majorBidi" w:hAnsiTheme="majorBidi" w:cstheme="majorBidi"/>
          <w:sz w:val="24"/>
          <w:szCs w:val="24"/>
        </w:rPr>
        <w:t>T</w:t>
      </w:r>
      <w:r w:rsidR="00D82E13" w:rsidRPr="00941366">
        <w:rPr>
          <w:rFonts w:asciiTheme="majorBidi" w:hAnsiTheme="majorBidi" w:cstheme="majorBidi"/>
          <w:sz w:val="24"/>
          <w:szCs w:val="24"/>
        </w:rPr>
        <w:t xml:space="preserve">herefore, we suggest </w:t>
      </w:r>
      <w:r w:rsidR="00557F82" w:rsidRPr="00941366">
        <w:rPr>
          <w:rFonts w:asciiTheme="majorBidi" w:hAnsiTheme="majorBidi" w:cstheme="majorBidi"/>
          <w:sz w:val="24"/>
          <w:szCs w:val="24"/>
        </w:rPr>
        <w:t xml:space="preserve">that future research includes the service sector </w:t>
      </w:r>
      <w:r w:rsidR="00EB3500" w:rsidRPr="00941366">
        <w:rPr>
          <w:rFonts w:asciiTheme="majorBidi" w:hAnsiTheme="majorBidi" w:cstheme="majorBidi"/>
          <w:sz w:val="24"/>
          <w:szCs w:val="24"/>
        </w:rPr>
        <w:t xml:space="preserve">in order </w:t>
      </w:r>
      <w:r w:rsidR="00D82E13" w:rsidRPr="00941366">
        <w:rPr>
          <w:rFonts w:asciiTheme="majorBidi" w:hAnsiTheme="majorBidi" w:cstheme="majorBidi"/>
          <w:sz w:val="24"/>
          <w:szCs w:val="24"/>
        </w:rPr>
        <w:t xml:space="preserve">to </w:t>
      </w:r>
      <w:r w:rsidR="00EB3500" w:rsidRPr="00941366">
        <w:rPr>
          <w:rFonts w:asciiTheme="majorBidi" w:hAnsiTheme="majorBidi" w:cstheme="majorBidi"/>
          <w:sz w:val="24"/>
          <w:szCs w:val="24"/>
        </w:rPr>
        <w:t xml:space="preserve">provide </w:t>
      </w:r>
      <w:r w:rsidR="00D82E13" w:rsidRPr="00941366">
        <w:rPr>
          <w:rFonts w:asciiTheme="majorBidi" w:hAnsiTheme="majorBidi" w:cstheme="majorBidi"/>
          <w:sz w:val="24"/>
          <w:szCs w:val="24"/>
        </w:rPr>
        <w:t>generalizable results.</w:t>
      </w:r>
    </w:p>
    <w:p w:rsidR="00D3078E" w:rsidRPr="00941366" w:rsidRDefault="00D3078E" w:rsidP="00D3078E">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D3078E" w:rsidRDefault="00D3078E" w:rsidP="00D3078E">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B90057" w:rsidRDefault="00B90057" w:rsidP="00B90057">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B90057" w:rsidRDefault="00B90057" w:rsidP="00B90057">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B90057" w:rsidRPr="00941366" w:rsidRDefault="00B90057" w:rsidP="00B90057">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D3078E" w:rsidRPr="00941366" w:rsidRDefault="00D3078E" w:rsidP="00D3078E">
      <w:pPr>
        <w:autoSpaceDE w:val="0"/>
        <w:autoSpaceDN w:val="0"/>
        <w:bidi w:val="0"/>
        <w:adjustRightInd w:val="0"/>
        <w:spacing w:after="0" w:line="360" w:lineRule="auto"/>
        <w:ind w:left="-567" w:right="-483"/>
        <w:jc w:val="both"/>
        <w:rPr>
          <w:rFonts w:asciiTheme="majorBidi" w:hAnsiTheme="majorBidi" w:cstheme="majorBidi"/>
          <w:sz w:val="28"/>
          <w:szCs w:val="28"/>
          <w:lang w:bidi="ar-SA"/>
        </w:rPr>
      </w:pPr>
    </w:p>
    <w:p w:rsidR="00D3078E" w:rsidRPr="00941366" w:rsidRDefault="00D3078E" w:rsidP="00D3078E">
      <w:pPr>
        <w:autoSpaceDE w:val="0"/>
        <w:autoSpaceDN w:val="0"/>
        <w:bidi w:val="0"/>
        <w:adjustRightInd w:val="0"/>
        <w:spacing w:after="0" w:line="360" w:lineRule="auto"/>
        <w:ind w:left="-567" w:right="-483"/>
        <w:jc w:val="both"/>
        <w:rPr>
          <w:rFonts w:asciiTheme="majorBidi" w:hAnsiTheme="majorBidi" w:cstheme="majorBidi"/>
          <w:sz w:val="28"/>
          <w:szCs w:val="28"/>
          <w:lang w:bidi="ar-SA"/>
        </w:rPr>
      </w:pPr>
      <w:r w:rsidRPr="00941366">
        <w:rPr>
          <w:rFonts w:asciiTheme="majorBidi" w:hAnsiTheme="majorBidi" w:cstheme="majorBidi"/>
          <w:sz w:val="28"/>
          <w:szCs w:val="28"/>
          <w:lang w:bidi="ar-SA"/>
        </w:rPr>
        <w:t xml:space="preserve">References </w:t>
      </w: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Abdelsalam, O. H., &amp; Street, D. L. (2007). Corporate governance and the timeliness of corporate internet reporting by UK listed companies. </w:t>
      </w:r>
      <w:r w:rsidRPr="00941366">
        <w:rPr>
          <w:rFonts w:asciiTheme="majorBidi" w:hAnsiTheme="majorBidi" w:cstheme="majorBidi"/>
          <w:b/>
          <w:bCs/>
          <w:i/>
          <w:iCs/>
          <w:sz w:val="24"/>
          <w:szCs w:val="24"/>
          <w:lang w:bidi="ar-SA"/>
        </w:rPr>
        <w:t>Journal of International Accounting, Auditing and Taxation</w:t>
      </w:r>
      <w:r w:rsidRPr="00941366">
        <w:rPr>
          <w:rFonts w:asciiTheme="majorBidi" w:hAnsiTheme="majorBidi" w:cstheme="majorBidi"/>
          <w:sz w:val="24"/>
          <w:szCs w:val="24"/>
          <w:lang w:bidi="ar-SA"/>
        </w:rPr>
        <w:t>, 16(2).</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t>
      </w: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Abu alkhair, M, T,, (2008), "the contemporary perspective of the conservatism on the application of accounting traded on the Egyptian stock market, </w:t>
      </w:r>
      <w:r w:rsidRPr="00941366">
        <w:rPr>
          <w:rFonts w:asciiTheme="majorBidi" w:hAnsiTheme="majorBidi" w:cstheme="majorBidi"/>
          <w:b/>
          <w:bCs/>
          <w:i/>
          <w:iCs/>
          <w:sz w:val="24"/>
          <w:szCs w:val="24"/>
          <w:lang w:bidi="ar-SA"/>
        </w:rPr>
        <w:t>scientific journal for Trade and Finance</w:t>
      </w:r>
      <w:r w:rsidRPr="00941366">
        <w:rPr>
          <w:rFonts w:asciiTheme="majorBidi" w:hAnsiTheme="majorBidi" w:cstheme="majorBidi"/>
          <w:sz w:val="24"/>
          <w:szCs w:val="24"/>
          <w:lang w:bidi="ar-SA"/>
        </w:rPr>
        <w:t>, Faculty of Commerce, Tanta University, pp. 55-69.</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7"/>
        </w:numPr>
        <w:tabs>
          <w:tab w:val="num" w:pos="-142"/>
        </w:tabs>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Affes H and Sardouk H,( 2016). Accounting Conservatism and Corporate Performance: The Moderating Effect of the Board of Directors</w:t>
      </w:r>
      <w:r w:rsidRPr="00941366">
        <w:rPr>
          <w:rFonts w:asciiTheme="majorBidi" w:hAnsiTheme="majorBidi" w:cstheme="majorBidi"/>
          <w:i/>
          <w:iCs/>
          <w:sz w:val="24"/>
          <w:szCs w:val="24"/>
          <w:lang w:bidi="ar-SA"/>
        </w:rPr>
        <w:t xml:space="preserve">, </w:t>
      </w:r>
      <w:r w:rsidRPr="00941366">
        <w:rPr>
          <w:rFonts w:asciiTheme="majorBidi" w:hAnsiTheme="majorBidi" w:cstheme="majorBidi"/>
          <w:b/>
          <w:bCs/>
          <w:i/>
          <w:iCs/>
          <w:sz w:val="24"/>
          <w:szCs w:val="24"/>
          <w:lang w:bidi="ar-SA"/>
        </w:rPr>
        <w:t>Journal of Business &amp; Financial Affairs</w:t>
      </w:r>
      <w:r w:rsidRPr="00941366">
        <w:rPr>
          <w:rFonts w:asciiTheme="majorBidi" w:hAnsiTheme="majorBidi" w:cstheme="majorBidi"/>
          <w:sz w:val="24"/>
          <w:szCs w:val="24"/>
          <w:lang w:bidi="ar-SA"/>
        </w:rPr>
        <w:t>, Vol 5 , Issue 2,pp 1-8</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Ahmed, A.S., &amp; Duellman, S. (2007). Accounting conservatism and board of director characteristics: An </w:t>
      </w:r>
      <w:r w:rsidRPr="00941366">
        <w:rPr>
          <w:rFonts w:asciiTheme="majorBidi" w:hAnsiTheme="majorBidi" w:cstheme="majorBidi"/>
          <w:b/>
          <w:bCs/>
          <w:i/>
          <w:iCs/>
          <w:sz w:val="24"/>
          <w:szCs w:val="24"/>
          <w:lang w:bidi="ar-SA"/>
        </w:rPr>
        <w:t>empirical analysis. Journal of Accounting and Economics</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 43(2),pp. pp 411-437.</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tabs>
          <w:tab w:val="num" w:pos="-142"/>
        </w:tabs>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lang w:bidi="ar-SA"/>
        </w:rPr>
      </w:pPr>
      <w:r w:rsidRPr="00941366">
        <w:rPr>
          <w:rFonts w:asciiTheme="majorBidi" w:hAnsiTheme="majorBidi" w:cstheme="majorBidi"/>
          <w:sz w:val="24"/>
          <w:szCs w:val="24"/>
          <w:lang w:bidi="ar-SA"/>
        </w:rPr>
        <w:lastRenderedPageBreak/>
        <w:t xml:space="preserve">     Al mudehki, N. &amp; Zeitun, R., (2012). Ownership Structure and Corporate Performance: Evidence from Qatar. </w:t>
      </w:r>
      <w:hyperlink r:id="rId11" w:history="1">
        <w:r w:rsidRPr="00941366">
          <w:rPr>
            <w:rFonts w:asciiTheme="majorBidi" w:hAnsiTheme="majorBidi" w:cstheme="majorBidi"/>
            <w:b/>
            <w:bCs/>
            <w:i/>
            <w:iCs/>
            <w:color w:val="0000FF"/>
            <w:sz w:val="24"/>
            <w:szCs w:val="24"/>
            <w:u w:val="single"/>
            <w:lang w:bidi="ar-SA"/>
          </w:rPr>
          <w:t>http://ssrn.com</w:t>
        </w:r>
      </w:hyperlink>
      <w:r w:rsidRPr="00941366">
        <w:rPr>
          <w:rFonts w:asciiTheme="majorBidi" w:hAnsiTheme="majorBidi" w:cstheme="majorBidi"/>
          <w:b/>
          <w:bCs/>
          <w:i/>
          <w:iCs/>
          <w:sz w:val="24"/>
          <w:szCs w:val="24"/>
          <w:lang w:bidi="ar-SA"/>
        </w:rPr>
        <w:t>.</w:t>
      </w:r>
    </w:p>
    <w:p w:rsidR="00D3078E" w:rsidRPr="00941366" w:rsidRDefault="00D3078E" w:rsidP="00D3078E">
      <w:pPr>
        <w:ind w:left="-567" w:hanging="426"/>
        <w:contextualSpacing/>
        <w:rPr>
          <w:rFonts w:asciiTheme="majorBidi" w:hAnsiTheme="majorBidi" w:cstheme="majorBidi"/>
          <w:b/>
          <w:bCs/>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Al-Ajmi, J. (2008). Audit and reporting delays: Evidence from an emerging market. </w:t>
      </w:r>
      <w:r w:rsidRPr="00941366">
        <w:rPr>
          <w:rFonts w:asciiTheme="majorBidi" w:hAnsiTheme="majorBidi" w:cstheme="majorBidi"/>
          <w:b/>
          <w:bCs/>
          <w:i/>
          <w:iCs/>
          <w:sz w:val="24"/>
          <w:szCs w:val="24"/>
          <w:lang w:bidi="ar-SA"/>
        </w:rPr>
        <w:t>Advances in Accounting</w:t>
      </w:r>
      <w:r w:rsidRPr="00941366">
        <w:rPr>
          <w:rFonts w:asciiTheme="majorBidi" w:hAnsiTheme="majorBidi" w:cstheme="majorBidi"/>
          <w:sz w:val="24"/>
          <w:szCs w:val="24"/>
          <w:lang w:bidi="ar-SA"/>
        </w:rPr>
        <w:t xml:space="preserve">,24(2), pp 217-226. </w:t>
      </w:r>
    </w:p>
    <w:p w:rsidR="00D3078E" w:rsidRPr="00941366" w:rsidRDefault="00D3078E" w:rsidP="00D3078E">
      <w:pPr>
        <w:shd w:val="clear" w:color="auto" w:fill="FFFFFF"/>
        <w:autoSpaceDE w:val="0"/>
        <w:autoSpaceDN w:val="0"/>
        <w:bidi w:val="0"/>
        <w:adjustRightInd w:val="0"/>
        <w:spacing w:after="0" w:line="240" w:lineRule="auto"/>
        <w:ind w:left="-567" w:right="-58"/>
        <w:contextualSpacing/>
        <w:jc w:val="both"/>
        <w:outlineLvl w:val="0"/>
        <w:rPr>
          <w:rFonts w:asciiTheme="majorBidi" w:hAnsiTheme="majorBidi" w:cstheme="majorBidi"/>
          <w:sz w:val="24"/>
          <w:szCs w:val="24"/>
          <w:lang w:bidi="ar-SA"/>
        </w:rPr>
      </w:pPr>
    </w:p>
    <w:p w:rsidR="00D3078E" w:rsidRPr="00941366" w:rsidRDefault="00D3078E" w:rsidP="007C2B52">
      <w:pPr>
        <w:numPr>
          <w:ilvl w:val="0"/>
          <w:numId w:val="25"/>
        </w:numPr>
        <w:autoSpaceDE w:val="0"/>
        <w:autoSpaceDN w:val="0"/>
        <w:bidi w:val="0"/>
        <w:adjustRightInd w:val="0"/>
        <w:spacing w:before="240" w:after="0" w:line="240" w:lineRule="auto"/>
        <w:ind w:left="-567"/>
        <w:contextualSpacing/>
        <w:jc w:val="both"/>
        <w:rPr>
          <w:rFonts w:asciiTheme="majorBidi" w:hAnsiTheme="majorBidi" w:cstheme="majorBidi"/>
          <w:sz w:val="24"/>
          <w:szCs w:val="24"/>
        </w:rPr>
      </w:pPr>
      <w:r w:rsidRPr="00A80918">
        <w:rPr>
          <w:rFonts w:asciiTheme="majorBidi" w:hAnsiTheme="majorBidi" w:cstheme="majorBidi"/>
          <w:sz w:val="24"/>
          <w:szCs w:val="24"/>
          <w:lang w:bidi="ar-SA"/>
        </w:rPr>
        <w:t>Alkyal</w:t>
      </w:r>
      <w:r w:rsidRPr="00941366">
        <w:rPr>
          <w:rFonts w:asciiTheme="majorBidi" w:hAnsiTheme="majorBidi" w:cstheme="majorBidi"/>
          <w:sz w:val="24"/>
          <w:szCs w:val="24"/>
        </w:rPr>
        <w:t xml:space="preserve"> ,T,A,(2009), The impact of corporate governance on the financial performance of Saudi companies ,</w:t>
      </w:r>
      <w:r w:rsidRPr="00941366">
        <w:rPr>
          <w:rFonts w:asciiTheme="majorBidi" w:hAnsiTheme="majorBidi" w:cstheme="majorBidi"/>
          <w:b/>
          <w:bCs/>
          <w:i/>
          <w:iCs/>
          <w:sz w:val="24"/>
          <w:szCs w:val="24"/>
        </w:rPr>
        <w:t xml:space="preserve"> scientific journal </w:t>
      </w:r>
      <w:r w:rsidR="007C2B52" w:rsidRPr="00941366">
        <w:rPr>
          <w:rFonts w:asciiTheme="majorBidi" w:hAnsiTheme="majorBidi" w:cstheme="majorBidi"/>
          <w:b/>
          <w:bCs/>
          <w:i/>
          <w:iCs/>
          <w:sz w:val="24"/>
          <w:szCs w:val="24"/>
        </w:rPr>
        <w:t>for economic</w:t>
      </w:r>
      <w:r w:rsidRPr="00941366">
        <w:rPr>
          <w:rFonts w:asciiTheme="majorBidi" w:hAnsiTheme="majorBidi" w:cstheme="majorBidi"/>
          <w:b/>
          <w:bCs/>
          <w:i/>
          <w:iCs/>
          <w:sz w:val="24"/>
          <w:szCs w:val="24"/>
        </w:rPr>
        <w:t xml:space="preserve"> and trade</w:t>
      </w:r>
      <w:r w:rsidRPr="00941366">
        <w:rPr>
          <w:rFonts w:asciiTheme="majorBidi" w:hAnsiTheme="majorBidi" w:cstheme="majorBidi"/>
          <w:sz w:val="24"/>
          <w:szCs w:val="24"/>
        </w:rPr>
        <w:t xml:space="preserve">, Vol I, , pp. 211-212 </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Ali S., Salleh N., &amp; Hassan S. (2008). Ownership structure and earnings management in Malaysian listed companies: the size effect. </w:t>
      </w:r>
      <w:r w:rsidRPr="00941366">
        <w:rPr>
          <w:rFonts w:asciiTheme="majorBidi" w:hAnsiTheme="majorBidi" w:cstheme="majorBidi"/>
          <w:b/>
          <w:bCs/>
          <w:i/>
          <w:iCs/>
          <w:sz w:val="24"/>
          <w:szCs w:val="24"/>
          <w:lang w:bidi="ar-SA"/>
        </w:rPr>
        <w:t>Asian Journal of Business and Accounting</w:t>
      </w:r>
      <w:r w:rsidRPr="00941366">
        <w:rPr>
          <w:rFonts w:asciiTheme="majorBidi" w:hAnsiTheme="majorBidi" w:cstheme="majorBidi"/>
          <w:sz w:val="24"/>
          <w:szCs w:val="24"/>
          <w:lang w:bidi="ar-SA"/>
        </w:rPr>
        <w:t>, 1(2), pp 89-116.</w:t>
      </w:r>
    </w:p>
    <w:p w:rsidR="00D3078E" w:rsidRPr="00941366" w:rsidRDefault="00D3078E" w:rsidP="00D3078E">
      <w:pPr>
        <w:spacing w:line="240" w:lineRule="auto"/>
        <w:ind w:left="-567" w:hanging="426"/>
        <w:contextualSpacing/>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Al-Sehli, M. (2009). Accounting Conservation in Corporate Financial Reporting in Saudi Arabia: An Empirical Study. </w:t>
      </w:r>
      <w:r w:rsidRPr="00941366">
        <w:rPr>
          <w:rFonts w:asciiTheme="majorBidi" w:hAnsiTheme="majorBidi" w:cstheme="majorBidi"/>
          <w:b/>
          <w:bCs/>
          <w:i/>
          <w:iCs/>
          <w:sz w:val="24"/>
          <w:szCs w:val="24"/>
          <w:lang w:bidi="ar-SA"/>
        </w:rPr>
        <w:t>Arab Journal of Administrative Sciences</w:t>
      </w:r>
      <w:r w:rsidRPr="00941366">
        <w:rPr>
          <w:rFonts w:asciiTheme="majorBidi" w:hAnsiTheme="majorBidi" w:cstheme="majorBidi"/>
          <w:sz w:val="24"/>
          <w:szCs w:val="24"/>
          <w:lang w:bidi="ar-SA"/>
        </w:rPr>
        <w:t>, 16(1): pp 1-22.</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after="0" w:line="240" w:lineRule="auto"/>
        <w:ind w:left="-567" w:hanging="426"/>
        <w:contextualSpacing/>
        <w:jc w:val="both"/>
        <w:rPr>
          <w:rFonts w:asciiTheme="majorBidi" w:eastAsia="TimesNewRomanPSMT" w:hAnsiTheme="majorBidi" w:cstheme="majorBidi"/>
          <w:sz w:val="24"/>
          <w:szCs w:val="24"/>
          <w:lang w:bidi="ar-SA"/>
        </w:rPr>
      </w:pPr>
      <w:r w:rsidRPr="00941366">
        <w:rPr>
          <w:rFonts w:asciiTheme="majorBidi" w:hAnsiTheme="majorBidi" w:cstheme="majorBidi"/>
          <w:sz w:val="24"/>
          <w:szCs w:val="24"/>
          <w:lang w:bidi="ar-SA"/>
        </w:rPr>
        <w:t xml:space="preserve"> </w:t>
      </w:r>
      <w:r w:rsidRPr="00941366">
        <w:rPr>
          <w:rFonts w:asciiTheme="majorBidi" w:eastAsia="TimesNewRomanPSMT" w:hAnsiTheme="majorBidi" w:cstheme="majorBidi"/>
          <w:sz w:val="24"/>
          <w:szCs w:val="24"/>
          <w:lang w:bidi="ar-SA"/>
        </w:rPr>
        <w:t xml:space="preserve">Al-Shammari, B., and Al-Sultan, W. 2010. Corporate governance and voluntary disclosure in Kuwait, </w:t>
      </w:r>
      <w:r w:rsidRPr="00941366">
        <w:rPr>
          <w:rFonts w:asciiTheme="majorBidi" w:eastAsia="TimesNewRomanPSMT" w:hAnsiTheme="majorBidi" w:cstheme="majorBidi"/>
          <w:b/>
          <w:bCs/>
          <w:i/>
          <w:iCs/>
          <w:sz w:val="24"/>
          <w:szCs w:val="24"/>
          <w:lang w:bidi="ar-SA"/>
        </w:rPr>
        <w:t>International Journal of Disclosure and Governance</w:t>
      </w:r>
      <w:r w:rsidRPr="00941366">
        <w:rPr>
          <w:rFonts w:asciiTheme="majorBidi" w:eastAsia="TimesNewRomanPSMT" w:hAnsiTheme="majorBidi" w:cstheme="majorBidi"/>
          <w:sz w:val="24"/>
          <w:szCs w:val="24"/>
          <w:lang w:bidi="ar-SA"/>
        </w:rPr>
        <w:t>, 7(3):pp 262-280.</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eastAsia="TimesNewRomanPSMT"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AL-Sraheen</w:t>
      </w:r>
      <w:r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D Al. O</w:t>
      </w:r>
      <w:r w:rsidRPr="00941366">
        <w:rPr>
          <w:rFonts w:asciiTheme="majorBidi" w:hAnsiTheme="majorBidi" w:cstheme="majorBidi"/>
          <w:sz w:val="24"/>
          <w:szCs w:val="24"/>
        </w:rPr>
        <w:t xml:space="preserve"> (2014),</w:t>
      </w:r>
      <w:r w:rsidRPr="00941366">
        <w:rPr>
          <w:rFonts w:asciiTheme="majorBidi" w:hAnsiTheme="majorBidi" w:cstheme="majorBidi"/>
          <w:sz w:val="24"/>
          <w:szCs w:val="24"/>
          <w:lang w:bidi="ar-SA"/>
        </w:rPr>
        <w:t xml:space="preserve"> The Influence of Corporate Ownership Structure and Board Members’ Skills on the Accounting Conservatism: Evidence from Non-Financial Listed Firms in Amman Stock Exchange</w:t>
      </w:r>
      <w:r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w:t>
      </w:r>
      <w:r w:rsidRPr="00941366">
        <w:rPr>
          <w:rFonts w:asciiTheme="majorBidi" w:hAnsiTheme="majorBidi" w:cstheme="majorBidi"/>
          <w:i/>
          <w:iCs/>
          <w:sz w:val="24"/>
          <w:szCs w:val="24"/>
          <w:lang w:bidi="ar-SA"/>
        </w:rPr>
        <w:t>I</w:t>
      </w:r>
      <w:r w:rsidRPr="00941366">
        <w:rPr>
          <w:rFonts w:asciiTheme="majorBidi" w:hAnsiTheme="majorBidi" w:cstheme="majorBidi"/>
          <w:b/>
          <w:bCs/>
          <w:i/>
          <w:iCs/>
          <w:sz w:val="24"/>
          <w:szCs w:val="24"/>
          <w:lang w:bidi="ar-SA"/>
        </w:rPr>
        <w:t>nternational Journal of Accounting and Financial Reporting</w:t>
      </w:r>
      <w:r w:rsidRPr="00941366">
        <w:rPr>
          <w:rFonts w:asciiTheme="majorBidi" w:hAnsiTheme="majorBidi" w:cstheme="majorBidi"/>
          <w:i/>
          <w:iCs/>
          <w:sz w:val="24"/>
          <w:szCs w:val="24"/>
          <w:lang w:bidi="ar-SA"/>
        </w:rPr>
        <w:t>,</w:t>
      </w:r>
      <w:r w:rsidRPr="00941366">
        <w:rPr>
          <w:rFonts w:asciiTheme="majorBidi" w:hAnsiTheme="majorBidi" w:cstheme="majorBidi"/>
          <w:sz w:val="24"/>
          <w:szCs w:val="24"/>
          <w:lang w:bidi="ar-SA"/>
        </w:rPr>
        <w:t xml:space="preserve"> Vol. 4, No.pp.pp 1 -177</w:t>
      </w:r>
      <w:r w:rsidRPr="00941366">
        <w:rPr>
          <w:rFonts w:asciiTheme="majorBidi" w:hAnsiTheme="majorBidi" w:cstheme="majorBidi"/>
          <w:sz w:val="24"/>
          <w:szCs w:val="24"/>
        </w:rPr>
        <w:t>.</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rPr>
      </w:pPr>
      <w:r w:rsidRPr="00941366">
        <w:rPr>
          <w:rFonts w:asciiTheme="majorBidi" w:hAnsiTheme="majorBidi" w:cstheme="majorBidi"/>
          <w:sz w:val="24"/>
          <w:szCs w:val="24"/>
          <w:lang w:bidi="ar-SA"/>
        </w:rPr>
        <w:t xml:space="preserve"> Ammann, M., Oesch, D., &amp; Schmid, M. (2011). Corporate governance and firm value: International evidence. </w:t>
      </w:r>
      <w:r w:rsidRPr="00941366">
        <w:rPr>
          <w:rFonts w:asciiTheme="majorBidi" w:hAnsiTheme="majorBidi" w:cstheme="majorBidi"/>
          <w:b/>
          <w:bCs/>
          <w:i/>
          <w:iCs/>
          <w:sz w:val="24"/>
          <w:szCs w:val="24"/>
          <w:lang w:bidi="ar-SA"/>
        </w:rPr>
        <w:t>Journal of Empirical Finance</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18: pp 36-55</w:t>
      </w:r>
      <w:r w:rsidRPr="00941366">
        <w:rPr>
          <w:rFonts w:asciiTheme="majorBidi" w:hAnsiTheme="majorBidi" w:cstheme="majorBidi"/>
          <w:sz w:val="24"/>
          <w:szCs w:val="24"/>
        </w:rPr>
        <w:t>.</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rPr>
        <w:t xml:space="preserve">An, </w:t>
      </w:r>
      <w:r w:rsidRPr="00941366">
        <w:rPr>
          <w:rFonts w:asciiTheme="majorBidi" w:hAnsiTheme="majorBidi" w:cstheme="majorBidi"/>
          <w:sz w:val="24"/>
          <w:szCs w:val="24"/>
          <w:lang w:bidi="ar-SA"/>
        </w:rPr>
        <w:t xml:space="preserve">Yohan </w:t>
      </w: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2015)  dose foregen ownership increase financiak performance quality?  </w:t>
      </w:r>
      <w:r w:rsidRPr="00941366">
        <w:rPr>
          <w:rFonts w:asciiTheme="majorBidi" w:hAnsiTheme="majorBidi" w:cstheme="majorBidi"/>
          <w:b/>
          <w:bCs/>
          <w:i/>
          <w:iCs/>
          <w:sz w:val="24"/>
          <w:szCs w:val="24"/>
          <w:lang w:bidi="ar-SA"/>
        </w:rPr>
        <w:t>Asian Academy of Management Journal</w:t>
      </w:r>
      <w:r w:rsidRPr="00941366">
        <w:rPr>
          <w:rFonts w:asciiTheme="majorBidi" w:hAnsiTheme="majorBidi" w:cstheme="majorBidi"/>
          <w:sz w:val="24"/>
          <w:szCs w:val="24"/>
          <w:lang w:bidi="ar-SA"/>
        </w:rPr>
        <w:t>, Vol. 20, No. 2,pp  81–101.</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Ang, J. S. and Ding, D. K. (2006). Government ownership and the performance of government-linked companies: the case of Singapore. </w:t>
      </w:r>
      <w:r w:rsidRPr="00941366">
        <w:rPr>
          <w:rFonts w:asciiTheme="majorBidi" w:hAnsiTheme="majorBidi" w:cstheme="majorBidi"/>
          <w:b/>
          <w:bCs/>
          <w:i/>
          <w:iCs/>
          <w:sz w:val="24"/>
          <w:szCs w:val="24"/>
          <w:lang w:bidi="ar-SA"/>
        </w:rPr>
        <w:t>Journal of Multinational Financial Management</w:t>
      </w:r>
      <w:r w:rsidRPr="00941366">
        <w:rPr>
          <w:rFonts w:asciiTheme="majorBidi" w:hAnsiTheme="majorBidi" w:cstheme="majorBidi"/>
          <w:sz w:val="24"/>
          <w:szCs w:val="24"/>
          <w:lang w:bidi="ar-SA"/>
        </w:rPr>
        <w:t>, 16, pp 64-88.</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0" w:line="240" w:lineRule="auto"/>
        <w:ind w:left="-567" w:hanging="426"/>
        <w:contextualSpacing/>
        <w:jc w:val="both"/>
        <w:rPr>
          <w:rFonts w:asciiTheme="majorBidi" w:hAnsiTheme="majorBidi" w:cstheme="majorBidi"/>
          <w:sz w:val="24"/>
          <w:szCs w:val="24"/>
          <w:lang w:bidi="ar-SA"/>
        </w:rPr>
      </w:pPr>
      <w:r w:rsidRPr="00941366">
        <w:rPr>
          <w:rFonts w:asciiTheme="majorBidi" w:eastAsia="Times New Roman" w:hAnsiTheme="majorBidi" w:cstheme="majorBidi"/>
          <w:spacing w:val="2"/>
          <w:sz w:val="24"/>
          <w:szCs w:val="24"/>
          <w:lang w:bidi="ar-SA"/>
        </w:rPr>
        <w:t xml:space="preserve">  </w:t>
      </w:r>
      <w:r w:rsidRPr="00941366">
        <w:rPr>
          <w:rFonts w:asciiTheme="majorBidi" w:hAnsiTheme="majorBidi" w:cstheme="majorBidi"/>
          <w:sz w:val="24"/>
          <w:szCs w:val="24"/>
          <w:lang w:bidi="ar-SA"/>
        </w:rPr>
        <w:t>Apadore. K and Mohd-Noor . N (2013): "Determinants of Audit Report Lag and Corporate Governance in Malaysia</w:t>
      </w:r>
      <w:r w:rsidRPr="00941366">
        <w:rPr>
          <w:rFonts w:asciiTheme="majorBidi" w:hAnsiTheme="majorBidi" w:cstheme="majorBidi"/>
          <w:b/>
          <w:bCs/>
          <w:i/>
          <w:iCs/>
          <w:sz w:val="24"/>
          <w:szCs w:val="24"/>
          <w:lang w:bidi="ar-SA"/>
        </w:rPr>
        <w:t>" International Journal of Business and  Management;</w:t>
      </w:r>
      <w:r w:rsidRPr="00941366">
        <w:rPr>
          <w:rFonts w:asciiTheme="majorBidi" w:hAnsiTheme="majorBidi" w:cstheme="majorBidi"/>
          <w:sz w:val="24"/>
          <w:szCs w:val="24"/>
          <w:lang w:bidi="ar-SA"/>
        </w:rPr>
        <w:t xml:space="preserve"> Vol. 8, No. 15; pp 1833-8119.</w:t>
      </w:r>
    </w:p>
    <w:p w:rsidR="00D3078E" w:rsidRPr="00941366" w:rsidRDefault="00D3078E" w:rsidP="00D3078E">
      <w:pPr>
        <w:shd w:val="clear" w:color="auto" w:fill="FCFCFC"/>
        <w:autoSpaceDE w:val="0"/>
        <w:autoSpaceDN w:val="0"/>
        <w:bidi w:val="0"/>
        <w:adjustRightInd w:val="0"/>
        <w:spacing w:before="225"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Armstrong, C. S., Core, J. E., &amp;Guay, W. R. (2014). Do independent directors cause Improvements in Firm Transparency?. </w:t>
      </w:r>
      <w:r w:rsidRPr="00941366">
        <w:rPr>
          <w:rFonts w:asciiTheme="majorBidi" w:hAnsiTheme="majorBidi" w:cstheme="majorBidi"/>
          <w:b/>
          <w:bCs/>
          <w:i/>
          <w:iCs/>
          <w:sz w:val="24"/>
          <w:szCs w:val="24"/>
          <w:lang w:bidi="ar-SA"/>
        </w:rPr>
        <w:t>Journal of Financial Economics.</w:t>
      </w:r>
      <w:r w:rsidRPr="00941366">
        <w:rPr>
          <w:rFonts w:asciiTheme="majorBidi" w:hAnsiTheme="majorBidi" w:cstheme="majorBidi"/>
          <w:sz w:val="24"/>
          <w:szCs w:val="24"/>
        </w:rPr>
        <w:t>pp383-403.</w:t>
      </w:r>
    </w:p>
    <w:p w:rsidR="00D3078E" w:rsidRPr="00941366" w:rsidRDefault="00D3078E" w:rsidP="00D3078E">
      <w:pPr>
        <w:ind w:left="-567" w:hanging="426"/>
        <w:contextualSpacing/>
        <w:rPr>
          <w:rFonts w:asciiTheme="majorBidi" w:hAnsiTheme="majorBidi" w:cstheme="majorBidi"/>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 xml:space="preserve">Astami. Emita, Tower. Greg, (2006), “Accounting Policy Choice and Firm Characteristics in the Asia Ppacific Region: An International Empirical Test of Costly Contracting Theory”, </w:t>
      </w:r>
      <w:r w:rsidRPr="00941366">
        <w:rPr>
          <w:rFonts w:asciiTheme="majorBidi" w:hAnsiTheme="majorBidi" w:cstheme="majorBidi"/>
          <w:b/>
          <w:bCs/>
          <w:i/>
          <w:iCs/>
          <w:sz w:val="24"/>
          <w:szCs w:val="24"/>
          <w:lang w:bidi="ar-SA"/>
        </w:rPr>
        <w:t>International Journal of Accounting</w:t>
      </w:r>
      <w:r w:rsidRPr="00941366">
        <w:rPr>
          <w:rFonts w:asciiTheme="majorBidi" w:hAnsiTheme="majorBidi" w:cstheme="majorBidi"/>
          <w:sz w:val="24"/>
          <w:szCs w:val="24"/>
          <w:lang w:bidi="ar-SA"/>
        </w:rPr>
        <w:t>, 41:pp 1-21.</w:t>
      </w:r>
      <w:r w:rsidRPr="00941366">
        <w:rPr>
          <w:rFonts w:asciiTheme="majorBidi" w:eastAsia="Times New Roman" w:hAnsiTheme="majorBidi" w:cstheme="majorBidi"/>
          <w:spacing w:val="2"/>
          <w:sz w:val="24"/>
          <w:szCs w:val="24"/>
          <w:lang w:bidi="ar-SA"/>
        </w:rPr>
        <w:t xml:space="preserve"> </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Ball, R., &amp;Shivakumar, L. (2006).The role of accruals in asymmetrically timely gain and loss recognition. </w:t>
      </w:r>
      <w:r w:rsidRPr="00941366">
        <w:rPr>
          <w:rFonts w:asciiTheme="majorBidi" w:hAnsiTheme="majorBidi" w:cstheme="majorBidi"/>
          <w:b/>
          <w:bCs/>
          <w:i/>
          <w:iCs/>
          <w:sz w:val="24"/>
          <w:szCs w:val="24"/>
          <w:lang w:bidi="ar-SA"/>
        </w:rPr>
        <w:t>Journal of Accounting Research</w:t>
      </w:r>
      <w:r w:rsidRPr="00941366">
        <w:rPr>
          <w:rFonts w:asciiTheme="majorBidi" w:hAnsiTheme="majorBidi" w:cstheme="majorBidi"/>
          <w:i/>
          <w:iCs/>
          <w:sz w:val="24"/>
          <w:szCs w:val="24"/>
          <w:lang w:bidi="ar-SA"/>
        </w:rPr>
        <w:t>,</w:t>
      </w:r>
      <w:r w:rsidRPr="00941366">
        <w:rPr>
          <w:rFonts w:asciiTheme="majorBidi" w:hAnsiTheme="majorBidi" w:cstheme="majorBidi"/>
          <w:sz w:val="24"/>
          <w:szCs w:val="24"/>
          <w:lang w:bidi="ar-SA"/>
        </w:rPr>
        <w:t xml:space="preserve"> vol,44(2), pp207-242.</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lastRenderedPageBreak/>
        <w:t>Ball, R., Kothari, S., &amp; Robin, A. (2000).The effect of international institutional factors on properties of accounting earnings .</w:t>
      </w:r>
      <w:r w:rsidRPr="00941366">
        <w:rPr>
          <w:rFonts w:asciiTheme="majorBidi" w:hAnsiTheme="majorBidi" w:cstheme="majorBidi"/>
          <w:b/>
          <w:bCs/>
          <w:sz w:val="24"/>
          <w:szCs w:val="24"/>
          <w:lang w:bidi="ar-SA"/>
        </w:rPr>
        <w:t xml:space="preserve">Journal of </w:t>
      </w:r>
      <w:r w:rsidRPr="00941366">
        <w:rPr>
          <w:rFonts w:asciiTheme="majorBidi" w:hAnsiTheme="majorBidi" w:cstheme="majorBidi"/>
          <w:b/>
          <w:bCs/>
          <w:i/>
          <w:iCs/>
          <w:sz w:val="24"/>
          <w:szCs w:val="24"/>
          <w:lang w:bidi="ar-SA"/>
        </w:rPr>
        <w:t>Accounting and Economics</w:t>
      </w:r>
      <w:r w:rsidRPr="00941366">
        <w:rPr>
          <w:rFonts w:asciiTheme="majorBidi" w:hAnsiTheme="majorBidi" w:cstheme="majorBidi"/>
          <w:b/>
          <w:bCs/>
          <w:sz w:val="24"/>
          <w:szCs w:val="24"/>
          <w:lang w:bidi="ar-SA"/>
        </w:rPr>
        <w:t>,</w:t>
      </w:r>
      <w:r w:rsidRPr="00941366">
        <w:rPr>
          <w:rFonts w:asciiTheme="majorBidi" w:hAnsiTheme="majorBidi" w:cstheme="majorBidi"/>
          <w:sz w:val="24"/>
          <w:szCs w:val="24"/>
          <w:lang w:bidi="ar-SA"/>
        </w:rPr>
        <w:t xml:space="preserve"> vol29(1), pp1-51.</w:t>
      </w: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Ball, R., Shivakumar, L., 2005. Earnings quality in U.K. private firms: comparative loss</w:t>
      </w:r>
      <w:r w:rsidRPr="00941366">
        <w:rPr>
          <w:rFonts w:asciiTheme="majorBidi" w:hAnsiTheme="majorBidi" w:cstheme="majorBidi"/>
          <w:b/>
          <w:bCs/>
          <w:sz w:val="24"/>
          <w:szCs w:val="24"/>
          <w:lang w:bidi="ar-SA"/>
        </w:rPr>
        <w:t xml:space="preserve"> reco</w:t>
      </w:r>
      <w:r w:rsidRPr="00941366">
        <w:rPr>
          <w:rFonts w:asciiTheme="majorBidi" w:hAnsiTheme="majorBidi" w:cstheme="majorBidi"/>
          <w:sz w:val="24"/>
          <w:szCs w:val="24"/>
          <w:lang w:bidi="ar-SA"/>
        </w:rPr>
        <w:t xml:space="preserve">gnition timeliness, </w:t>
      </w:r>
      <w:r w:rsidRPr="00941366">
        <w:rPr>
          <w:rFonts w:asciiTheme="majorBidi" w:hAnsiTheme="majorBidi" w:cstheme="majorBidi"/>
          <w:b/>
          <w:bCs/>
          <w:sz w:val="24"/>
          <w:szCs w:val="24"/>
          <w:lang w:bidi="ar-SA"/>
        </w:rPr>
        <w:t>Journal of Accounting &amp; Economics</w:t>
      </w:r>
      <w:r w:rsidRPr="00941366">
        <w:rPr>
          <w:rFonts w:asciiTheme="majorBidi" w:hAnsiTheme="majorBidi" w:cstheme="majorBidi"/>
          <w:sz w:val="24"/>
          <w:szCs w:val="24"/>
          <w:lang w:bidi="ar-SA"/>
        </w:rPr>
        <w:t xml:space="preserve"> 39, pp 83-128.</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Baloria, V. (2014). Politicians’ Equity Holdings and Accounting Conservatism.</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Balsam, S., Krishnan, J., Yang, J.S., (2003). Auditor Industry Specialization and Earnings Quality. Auditing: </w:t>
      </w:r>
      <w:r w:rsidRPr="00941366">
        <w:rPr>
          <w:rFonts w:asciiTheme="majorBidi" w:hAnsiTheme="majorBidi" w:cstheme="majorBidi"/>
          <w:i/>
          <w:iCs/>
          <w:sz w:val="24"/>
          <w:szCs w:val="24"/>
          <w:lang w:bidi="ar-SA"/>
        </w:rPr>
        <w:t xml:space="preserve">A </w:t>
      </w:r>
      <w:r w:rsidRPr="00941366">
        <w:rPr>
          <w:rFonts w:asciiTheme="majorBidi" w:hAnsiTheme="majorBidi" w:cstheme="majorBidi"/>
          <w:b/>
          <w:bCs/>
          <w:i/>
          <w:iCs/>
          <w:sz w:val="24"/>
          <w:szCs w:val="24"/>
          <w:lang w:bidi="ar-SA"/>
        </w:rPr>
        <w:t>Journal of Practice and Theory</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 22, pp. 71–97.</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Bashir, Saad Zaghloul(2003). You’re Guide to the Statistical Program (SPSS). Baghdad</w:t>
      </w:r>
      <w:r w:rsidRPr="00941366">
        <w:rPr>
          <w:rFonts w:asciiTheme="majorBidi" w:hAnsiTheme="majorBidi" w:cstheme="majorBidi"/>
          <w:b/>
          <w:bCs/>
          <w:i/>
          <w:iCs/>
          <w:sz w:val="24"/>
          <w:szCs w:val="24"/>
          <w:lang w:bidi="ar-SA"/>
        </w:rPr>
        <w:t>: Arab Institute for Training&amp; Statistical Research.</w:t>
      </w:r>
      <w:r w:rsidRPr="00941366">
        <w:rPr>
          <w:rFonts w:asciiTheme="majorBidi" w:hAnsiTheme="majorBidi" w:cstheme="majorBidi"/>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5"/>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rPr>
        <w:t xml:space="preserve">Basu, S. (1997). The Conservatism Principle and the Asymmetric Timeliness of Earnings. </w:t>
      </w:r>
      <w:r w:rsidRPr="00941366">
        <w:rPr>
          <w:rFonts w:asciiTheme="majorBidi" w:hAnsiTheme="majorBidi" w:cstheme="majorBidi"/>
          <w:b/>
          <w:bCs/>
          <w:i/>
          <w:iCs/>
          <w:sz w:val="24"/>
          <w:szCs w:val="24"/>
        </w:rPr>
        <w:t>Journal of Accounting and Economics</w:t>
      </w:r>
      <w:r w:rsidRPr="00941366">
        <w:rPr>
          <w:rFonts w:asciiTheme="majorBidi" w:hAnsiTheme="majorBidi" w:cstheme="majorBidi"/>
          <w:sz w:val="24"/>
          <w:szCs w:val="24"/>
        </w:rPr>
        <w:t xml:space="preserve"> ,vol 24 (1): pp. 3-37.</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Beaver W. and S. Ryan, (2005). Conditional and unconditional conservatism: Concepts and Modeling. </w:t>
      </w:r>
      <w:r w:rsidRPr="00941366">
        <w:rPr>
          <w:rFonts w:asciiTheme="majorBidi" w:hAnsiTheme="majorBidi" w:cstheme="majorBidi"/>
          <w:b/>
          <w:bCs/>
          <w:i/>
          <w:iCs/>
          <w:sz w:val="24"/>
          <w:szCs w:val="24"/>
          <w:lang w:bidi="ar-SA"/>
        </w:rPr>
        <w:t>Review of Accounting Studies</w:t>
      </w:r>
      <w:r w:rsidRPr="00941366">
        <w:rPr>
          <w:rFonts w:asciiTheme="majorBidi" w:hAnsiTheme="majorBidi" w:cstheme="majorBidi"/>
          <w:sz w:val="24"/>
          <w:szCs w:val="24"/>
          <w:lang w:bidi="ar-SA"/>
        </w:rPr>
        <w:t>. vol 10,PP 269-309.</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Beaver, W. and S. Ryan, 2000. Biases and lags in book value and their effects on the ability of the book-to-market ratio to predict book return on equity. </w:t>
      </w:r>
      <w:r w:rsidRPr="00941366">
        <w:rPr>
          <w:rFonts w:asciiTheme="majorBidi" w:hAnsiTheme="majorBidi" w:cstheme="majorBidi"/>
          <w:b/>
          <w:bCs/>
          <w:i/>
          <w:iCs/>
          <w:sz w:val="24"/>
          <w:szCs w:val="24"/>
          <w:lang w:bidi="ar-SA"/>
        </w:rPr>
        <w:t>Journal of Accounting Research</w:t>
      </w:r>
      <w:r w:rsidRPr="00941366">
        <w:rPr>
          <w:rFonts w:asciiTheme="majorBidi" w:hAnsiTheme="majorBidi" w:cstheme="majorBidi"/>
          <w:sz w:val="24"/>
          <w:szCs w:val="24"/>
          <w:lang w:bidi="ar-SA"/>
        </w:rPr>
        <w:t xml:space="preserve"> vol 38, pp 127-148.</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8"/>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Ben-Nasr, H., Boubakri, N., Cosset, J.C., 2012. The political determinants of the cost of equity: evidence from newly privatized firms. J. Account. Res. 50, pp 605–646</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7"/>
        </w:numPr>
        <w:tabs>
          <w:tab w:val="num" w:pos="-142"/>
        </w:tabs>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Bliss, J. H. 1924. </w:t>
      </w:r>
      <w:r w:rsidRPr="00941366">
        <w:rPr>
          <w:rFonts w:asciiTheme="majorBidi" w:hAnsiTheme="majorBidi" w:cstheme="majorBidi"/>
          <w:b/>
          <w:bCs/>
          <w:i/>
          <w:iCs/>
          <w:sz w:val="24"/>
          <w:szCs w:val="24"/>
          <w:lang w:bidi="ar-SA"/>
        </w:rPr>
        <w:t>Management through accounts</w:t>
      </w:r>
      <w:r w:rsidRPr="00941366">
        <w:rPr>
          <w:rFonts w:asciiTheme="majorBidi" w:hAnsiTheme="majorBidi" w:cstheme="majorBidi"/>
          <w:sz w:val="24"/>
          <w:szCs w:val="24"/>
          <w:lang w:bidi="ar-SA"/>
        </w:rPr>
        <w:t>. New York: The Ronald Press Co</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Brown, P., W. Beekes, and P. Verhoeven (2011). Corporate Governance, Accounting and Finance: A Review. </w:t>
      </w:r>
      <w:r w:rsidRPr="00941366">
        <w:rPr>
          <w:rFonts w:asciiTheme="majorBidi" w:hAnsiTheme="majorBidi" w:cstheme="majorBidi"/>
          <w:b/>
          <w:bCs/>
          <w:i/>
          <w:iCs/>
          <w:sz w:val="24"/>
          <w:szCs w:val="24"/>
          <w:lang w:bidi="ar-SA"/>
        </w:rPr>
        <w:t>Accounting and Finance</w:t>
      </w:r>
      <w:r w:rsidRPr="00941366">
        <w:rPr>
          <w:rFonts w:asciiTheme="majorBidi" w:hAnsiTheme="majorBidi" w:cstheme="majorBidi"/>
          <w:sz w:val="24"/>
          <w:szCs w:val="24"/>
          <w:lang w:bidi="ar-SA"/>
        </w:rPr>
        <w:t xml:space="preserve"> vol 51:pp 96–172.</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8531E6">
      <w:pPr>
        <w:numPr>
          <w:ilvl w:val="0"/>
          <w:numId w:val="28"/>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Bushman, R. and Piotroski, J. 2006. Financial reporting incentives for conservative accounting: The innocence of legal and political institutions. </w:t>
      </w:r>
      <w:r w:rsidRPr="00941366">
        <w:rPr>
          <w:rFonts w:asciiTheme="majorBidi" w:hAnsiTheme="majorBidi" w:cstheme="majorBidi"/>
          <w:b/>
          <w:bCs/>
          <w:i/>
          <w:iCs/>
          <w:sz w:val="24"/>
          <w:szCs w:val="24"/>
          <w:lang w:bidi="ar-SA"/>
        </w:rPr>
        <w:t>Journal of Accounting and Economic</w:t>
      </w:r>
      <w:r w:rsidRPr="00941366">
        <w:rPr>
          <w:rFonts w:asciiTheme="majorBidi" w:hAnsiTheme="majorBidi" w:cstheme="majorBidi"/>
          <w:sz w:val="24"/>
          <w:szCs w:val="24"/>
          <w:lang w:bidi="ar-SA"/>
        </w:rPr>
        <w:t>s, 42(1-2):pp 107-148).</w:t>
      </w:r>
    </w:p>
    <w:p w:rsidR="008531E6" w:rsidRPr="00941366" w:rsidRDefault="008531E6" w:rsidP="008531E6">
      <w:pPr>
        <w:pStyle w:val="ListParagrap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b/>
          <w:bCs/>
          <w:i/>
          <w:iCs/>
          <w:sz w:val="24"/>
          <w:szCs w:val="24"/>
        </w:rPr>
      </w:pPr>
      <w:r w:rsidRPr="00941366">
        <w:rPr>
          <w:rFonts w:asciiTheme="majorBidi" w:hAnsiTheme="majorBidi" w:cstheme="majorBidi"/>
          <w:sz w:val="24"/>
          <w:szCs w:val="24"/>
          <w:lang w:bidi="ar-SA"/>
        </w:rPr>
        <w:t xml:space="preserve">Caskey, J., and V. Laux (2013). Effects of Corporate  Governance and Managerial Optimism on Accounting Conservatism and Manipulation. </w:t>
      </w:r>
      <w:r w:rsidRPr="00941366">
        <w:rPr>
          <w:rFonts w:asciiTheme="majorBidi" w:hAnsiTheme="majorBidi" w:cstheme="majorBidi"/>
          <w:b/>
          <w:bCs/>
          <w:i/>
          <w:iCs/>
          <w:sz w:val="24"/>
          <w:szCs w:val="24"/>
          <w:lang w:bidi="ar-SA"/>
        </w:rPr>
        <w:t>Working paper, University of Texas at Austin</w:t>
      </w:r>
    </w:p>
    <w:p w:rsidR="00D3078E" w:rsidRPr="00941366" w:rsidRDefault="00D3078E" w:rsidP="00D3078E">
      <w:pPr>
        <w:numPr>
          <w:ilvl w:val="0"/>
          <w:numId w:val="26"/>
        </w:numPr>
        <w:shd w:val="clear" w:color="auto" w:fill="FCFCFC"/>
        <w:autoSpaceDE w:val="0"/>
        <w:autoSpaceDN w:val="0"/>
        <w:bidi w:val="0"/>
        <w:adjustRightInd w:val="0"/>
        <w:spacing w:before="225" w:after="0" w:line="240" w:lineRule="auto"/>
        <w:ind w:left="-567" w:hanging="426"/>
        <w:contextualSpacing/>
        <w:jc w:val="both"/>
        <w:rPr>
          <w:rFonts w:asciiTheme="majorBidi" w:hAnsiTheme="majorBidi" w:cstheme="majorBidi"/>
          <w:kern w:val="36"/>
          <w:sz w:val="24"/>
          <w:szCs w:val="24"/>
          <w:lang w:bidi="ar-SA"/>
        </w:rPr>
      </w:pPr>
      <w:r w:rsidRPr="00941366">
        <w:rPr>
          <w:rFonts w:asciiTheme="majorBidi" w:hAnsiTheme="majorBidi" w:cstheme="majorBidi"/>
          <w:sz w:val="24"/>
          <w:szCs w:val="24"/>
          <w:lang w:bidi="ar-SA"/>
        </w:rPr>
        <w:t xml:space="preserve">  </w:t>
      </w:r>
      <w:r w:rsidRPr="00941366">
        <w:rPr>
          <w:rFonts w:asciiTheme="majorBidi" w:hAnsiTheme="majorBidi" w:cstheme="majorBidi"/>
          <w:spacing w:val="2"/>
          <w:sz w:val="24"/>
          <w:szCs w:val="24"/>
          <w:shd w:val="clear" w:color="auto" w:fill="FCFCFC"/>
          <w:lang w:bidi="ar-SA"/>
        </w:rPr>
        <w:t>Chau, G., &amp; Gray, S. (2002). Ownership structure and corporate voluntary disclosure in Hong Kong and Singapore. </w:t>
      </w:r>
      <w:r w:rsidRPr="00941366">
        <w:rPr>
          <w:rFonts w:asciiTheme="majorBidi" w:hAnsiTheme="majorBidi" w:cstheme="majorBidi"/>
          <w:b/>
          <w:bCs/>
          <w:i/>
          <w:iCs/>
          <w:spacing w:val="2"/>
          <w:sz w:val="24"/>
          <w:szCs w:val="24"/>
          <w:shd w:val="clear" w:color="auto" w:fill="FCFCFC"/>
          <w:lang w:bidi="ar-SA"/>
        </w:rPr>
        <w:t>International Journal of Accounting</w:t>
      </w:r>
      <w:r w:rsidRPr="00941366">
        <w:rPr>
          <w:rFonts w:asciiTheme="majorBidi" w:hAnsiTheme="majorBidi" w:cstheme="majorBidi"/>
          <w:i/>
          <w:iCs/>
          <w:spacing w:val="2"/>
          <w:sz w:val="24"/>
          <w:szCs w:val="24"/>
          <w:shd w:val="clear" w:color="auto" w:fill="FCFCFC"/>
          <w:lang w:bidi="ar-SA"/>
        </w:rPr>
        <w:t>,</w:t>
      </w:r>
      <w:r w:rsidRPr="00941366">
        <w:rPr>
          <w:rFonts w:asciiTheme="majorBidi" w:hAnsiTheme="majorBidi" w:cstheme="majorBidi"/>
          <w:spacing w:val="2"/>
          <w:sz w:val="24"/>
          <w:szCs w:val="24"/>
          <w:shd w:val="clear" w:color="auto" w:fill="FCFCFC"/>
          <w:lang w:bidi="ar-SA"/>
        </w:rPr>
        <w:t> </w:t>
      </w:r>
      <w:r w:rsidRPr="00941366">
        <w:rPr>
          <w:rFonts w:asciiTheme="majorBidi" w:hAnsiTheme="majorBidi" w:cstheme="majorBidi"/>
          <w:i/>
          <w:iCs/>
          <w:spacing w:val="2"/>
          <w:sz w:val="24"/>
          <w:szCs w:val="24"/>
          <w:shd w:val="clear" w:color="auto" w:fill="FCFCFC"/>
          <w:lang w:bidi="ar-SA"/>
        </w:rPr>
        <w:t>37</w:t>
      </w:r>
      <w:r w:rsidRPr="00941366">
        <w:rPr>
          <w:rFonts w:asciiTheme="majorBidi" w:hAnsiTheme="majorBidi" w:cstheme="majorBidi"/>
          <w:spacing w:val="2"/>
          <w:sz w:val="24"/>
          <w:szCs w:val="24"/>
          <w:shd w:val="clear" w:color="auto" w:fill="FCFCFC"/>
          <w:lang w:bidi="ar-SA"/>
        </w:rPr>
        <w:t>(2),pp  247–265.</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CFCFC"/>
        <w:autoSpaceDE w:val="0"/>
        <w:autoSpaceDN w:val="0"/>
        <w:bidi w:val="0"/>
        <w:adjustRightInd w:val="0"/>
        <w:spacing w:before="225" w:after="0" w:line="240" w:lineRule="auto"/>
        <w:ind w:left="-567" w:hanging="426"/>
        <w:contextualSpacing/>
        <w:jc w:val="both"/>
        <w:rPr>
          <w:rFonts w:asciiTheme="majorBidi" w:hAnsiTheme="majorBidi" w:cstheme="majorBidi"/>
          <w:kern w:val="36"/>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Chen, H. J., Chen, G. Lobo, &amp; Y. Wang. (2010). Effects of Borrower and Lender State Ownership on Accounting Conservatism. </w:t>
      </w:r>
      <w:r w:rsidRPr="00941366">
        <w:rPr>
          <w:rFonts w:asciiTheme="majorBidi" w:hAnsiTheme="majorBidi" w:cstheme="majorBidi"/>
          <w:b/>
          <w:bCs/>
          <w:i/>
          <w:iCs/>
          <w:sz w:val="24"/>
          <w:szCs w:val="24"/>
          <w:lang w:bidi="ar-SA"/>
        </w:rPr>
        <w:t>Journal of Accounting Research</w:t>
      </w:r>
      <w:r w:rsidRPr="00941366">
        <w:rPr>
          <w:rFonts w:asciiTheme="majorBidi" w:hAnsiTheme="majorBidi" w:cstheme="majorBidi"/>
          <w:sz w:val="24"/>
          <w:szCs w:val="24"/>
          <w:lang w:bidi="ar-SA"/>
        </w:rPr>
        <w:t>, 48,p 973-1014.</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Chen, H. L., &amp; Hsu, W. T. (2009). Family ownership, board independence, and R&amp;D investment. </w:t>
      </w:r>
      <w:r w:rsidRPr="00941366">
        <w:rPr>
          <w:rFonts w:asciiTheme="majorBidi" w:hAnsiTheme="majorBidi" w:cstheme="majorBidi"/>
          <w:b/>
          <w:bCs/>
          <w:i/>
          <w:iCs/>
          <w:sz w:val="24"/>
          <w:szCs w:val="24"/>
          <w:lang w:bidi="ar-SA"/>
        </w:rPr>
        <w:t>Family business review</w:t>
      </w:r>
      <w:r w:rsidRPr="00941366">
        <w:rPr>
          <w:rFonts w:asciiTheme="majorBidi" w:hAnsiTheme="majorBidi" w:cstheme="majorBidi"/>
          <w:sz w:val="24"/>
          <w:szCs w:val="24"/>
          <w:lang w:bidi="ar-SA"/>
        </w:rPr>
        <w:t>, 22(4),pp347-362.</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lastRenderedPageBreak/>
        <w:t xml:space="preserve">Cheon, Y.S., 2003. The association between foreign and domestic institutional ownership and earnings quality. </w:t>
      </w:r>
      <w:r w:rsidRPr="00941366">
        <w:rPr>
          <w:rFonts w:asciiTheme="majorBidi" w:hAnsiTheme="majorBidi" w:cstheme="majorBidi"/>
          <w:b/>
          <w:bCs/>
          <w:i/>
          <w:iCs/>
          <w:sz w:val="24"/>
          <w:szCs w:val="24"/>
          <w:lang w:bidi="ar-SA"/>
        </w:rPr>
        <w:t>The Korean Management Review</w:t>
      </w:r>
      <w:r w:rsidRPr="00941366">
        <w:rPr>
          <w:rFonts w:asciiTheme="majorBidi" w:hAnsiTheme="majorBidi" w:cstheme="majorBidi"/>
          <w:sz w:val="24"/>
          <w:szCs w:val="24"/>
          <w:lang w:bidi="ar-SA"/>
        </w:rPr>
        <w:t xml:space="preserve"> 32, pp 1001-1032</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 Cheung, Y., et al. (2005), "Ownership Concentration and Executive Compensation in Closely Held Firms: Evidence from Hong Kong",</w:t>
      </w:r>
      <w:r w:rsidRPr="00941366">
        <w:rPr>
          <w:rFonts w:asciiTheme="majorBidi" w:hAnsiTheme="majorBidi" w:cstheme="majorBidi"/>
          <w:b/>
          <w:bCs/>
          <w:sz w:val="24"/>
          <w:szCs w:val="24"/>
          <w:lang w:bidi="ar-SA"/>
        </w:rPr>
        <w:t xml:space="preserve"> </w:t>
      </w:r>
      <w:r w:rsidRPr="00941366">
        <w:rPr>
          <w:rFonts w:asciiTheme="majorBidi" w:hAnsiTheme="majorBidi" w:cstheme="majorBidi"/>
          <w:b/>
          <w:bCs/>
          <w:i/>
          <w:iCs/>
          <w:sz w:val="24"/>
          <w:szCs w:val="24"/>
          <w:lang w:bidi="ar-SA"/>
        </w:rPr>
        <w:t>Journal of Empirical Finance</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12</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PP 511– 532.</w:t>
      </w: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t>
      </w:r>
      <w:r w:rsidRPr="00941366">
        <w:rPr>
          <w:rFonts w:asciiTheme="majorBidi" w:hAnsiTheme="majorBidi" w:cstheme="majorBidi"/>
          <w:sz w:val="24"/>
          <w:szCs w:val="24"/>
          <w:lang w:bidi="ar-SA"/>
        </w:rPr>
        <w:tab/>
        <w:t xml:space="preserve">Chi, W., Liu, C., &amp; Wang, T. (2009). What affects accounting conservatism: A corporate governance perspective. </w:t>
      </w:r>
      <w:r w:rsidRPr="00941366">
        <w:rPr>
          <w:rFonts w:asciiTheme="majorBidi" w:hAnsiTheme="majorBidi" w:cstheme="majorBidi"/>
          <w:b/>
          <w:bCs/>
          <w:i/>
          <w:iCs/>
          <w:sz w:val="24"/>
          <w:szCs w:val="24"/>
          <w:lang w:bidi="ar-SA"/>
        </w:rPr>
        <w:t>Journal of contemporary accounting &amp; economics</w:t>
      </w:r>
      <w:r w:rsidRPr="00941366">
        <w:rPr>
          <w:rFonts w:asciiTheme="majorBidi" w:hAnsiTheme="majorBidi" w:cstheme="majorBidi"/>
          <w:sz w:val="24"/>
          <w:szCs w:val="24"/>
          <w:lang w:bidi="ar-SA"/>
        </w:rPr>
        <w:t>, 5(1), 47-59.</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 Chi, W., Liu, C., &amp; Wang, T. (2009). What affects accounting conservatism: A corporate governance perspective. </w:t>
      </w:r>
      <w:r w:rsidRPr="00941366">
        <w:rPr>
          <w:rFonts w:asciiTheme="majorBidi" w:hAnsiTheme="majorBidi" w:cstheme="majorBidi"/>
          <w:b/>
          <w:bCs/>
          <w:i/>
          <w:iCs/>
          <w:sz w:val="24"/>
          <w:szCs w:val="24"/>
          <w:lang w:bidi="ar-SA"/>
        </w:rPr>
        <w:t>Journal of contemporary accounting &amp; economics</w:t>
      </w:r>
      <w:r w:rsidRPr="00941366">
        <w:rPr>
          <w:rFonts w:asciiTheme="majorBidi" w:hAnsiTheme="majorBidi" w:cstheme="majorBidi"/>
          <w:sz w:val="24"/>
          <w:szCs w:val="24"/>
          <w:lang w:bidi="ar-SA"/>
        </w:rPr>
        <w:t>, 5(1), pp.47-59</w:t>
      </w:r>
      <w:r w:rsidRPr="00941366">
        <w:rPr>
          <w:rFonts w:asciiTheme="majorBidi" w:hAnsiTheme="majorBidi" w:cstheme="majorBidi"/>
          <w:sz w:val="24"/>
          <w:szCs w:val="24"/>
        </w:rPr>
        <w:t>.</w:t>
      </w:r>
    </w:p>
    <w:p w:rsidR="00D3078E" w:rsidRPr="00941366" w:rsidRDefault="00D3078E" w:rsidP="00D3078E">
      <w:pPr>
        <w:numPr>
          <w:ilvl w:val="0"/>
          <w:numId w:val="28"/>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Chih-Wen and James, Kieran (2008) Accounting conservatism in Greater China: the influence of institutions and incentives. </w:t>
      </w:r>
      <w:r w:rsidRPr="00941366">
        <w:rPr>
          <w:rFonts w:asciiTheme="majorBidi" w:hAnsiTheme="majorBidi" w:cstheme="majorBidi"/>
          <w:b/>
          <w:bCs/>
          <w:i/>
          <w:iCs/>
          <w:sz w:val="24"/>
          <w:szCs w:val="24"/>
          <w:lang w:bidi="ar-SA"/>
        </w:rPr>
        <w:t>Asian Review of Accounting</w:t>
      </w:r>
      <w:r w:rsidRPr="00941366">
        <w:rPr>
          <w:rFonts w:asciiTheme="majorBidi" w:hAnsiTheme="majorBidi" w:cstheme="majorBidi"/>
          <w:i/>
          <w:iCs/>
          <w:sz w:val="24"/>
          <w:szCs w:val="24"/>
          <w:lang w:bidi="ar-SA"/>
        </w:rPr>
        <w:t>,</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16 (2). pp. 134-148</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 xml:space="preserve">Chin, C. L., Gary, K., Lee, P. P., &amp; Lin, M. F. 2006. Corporate ownership structure and accuracy and bias of mandatory earnings forecast: Evidence from Taiwan. </w:t>
      </w:r>
      <w:r w:rsidRPr="00941366">
        <w:rPr>
          <w:rFonts w:asciiTheme="majorBidi" w:hAnsiTheme="majorBidi" w:cstheme="majorBidi"/>
          <w:b/>
          <w:bCs/>
          <w:i/>
          <w:iCs/>
          <w:sz w:val="24"/>
          <w:szCs w:val="24"/>
          <w:lang w:bidi="ar-SA"/>
        </w:rPr>
        <w:t>Journal of International Accounting Research</w:t>
      </w:r>
      <w:r w:rsidRPr="00941366">
        <w:rPr>
          <w:rFonts w:asciiTheme="majorBidi" w:hAnsiTheme="majorBidi" w:cstheme="majorBidi"/>
          <w:sz w:val="24"/>
          <w:szCs w:val="24"/>
          <w:lang w:bidi="ar-SA"/>
        </w:rPr>
        <w:t>, 5 (2): 41-62.</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r w:rsidRPr="00941366">
        <w:rPr>
          <w:rFonts w:asciiTheme="majorBidi" w:eastAsia="Times New Roman" w:hAnsiTheme="majorBidi" w:cstheme="majorBidi"/>
          <w:spacing w:val="2"/>
          <w:sz w:val="24"/>
          <w:szCs w:val="24"/>
          <w:lang w:bidi="ar-SA"/>
        </w:rPr>
        <w:t xml:space="preserve"> </w:t>
      </w:r>
      <w:r w:rsidRPr="00941366">
        <w:rPr>
          <w:rFonts w:asciiTheme="majorBidi" w:hAnsiTheme="majorBidi" w:cstheme="majorBidi"/>
          <w:sz w:val="24"/>
          <w:szCs w:val="24"/>
          <w:lang w:bidi="ar-SA"/>
        </w:rPr>
        <w:t>Choe, H., Koh, B-C., Stulz, R.M., 2005. Do domestic investors have an edge? The trading</w:t>
      </w:r>
    </w:p>
    <w:p w:rsidR="00D3078E" w:rsidRPr="00941366" w:rsidRDefault="00D3078E" w:rsidP="00D3078E">
      <w:pPr>
        <w:autoSpaceDE w:val="0"/>
        <w:autoSpaceDN w:val="0"/>
        <w:bidi w:val="0"/>
        <w:adjustRightInd w:val="0"/>
        <w:spacing w:after="0" w:line="240" w:lineRule="auto"/>
        <w:ind w:left="-567" w:hanging="426"/>
        <w:contextualSpacing/>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experience of foreign investors in Korea. </w:t>
      </w:r>
      <w:r w:rsidRPr="00941366">
        <w:rPr>
          <w:rFonts w:asciiTheme="majorBidi" w:hAnsiTheme="majorBidi" w:cstheme="majorBidi"/>
          <w:b/>
          <w:bCs/>
          <w:i/>
          <w:iCs/>
          <w:sz w:val="24"/>
          <w:szCs w:val="24"/>
          <w:lang w:bidi="ar-SA"/>
        </w:rPr>
        <w:t>Review of Financial Studies</w:t>
      </w:r>
      <w:r w:rsidRPr="00941366">
        <w:rPr>
          <w:rFonts w:asciiTheme="majorBidi" w:hAnsiTheme="majorBidi" w:cstheme="majorBidi"/>
          <w:i/>
          <w:iCs/>
          <w:sz w:val="24"/>
          <w:szCs w:val="24"/>
          <w:lang w:bidi="ar-SA"/>
        </w:rPr>
        <w:t xml:space="preserve"> </w:t>
      </w:r>
      <w:r w:rsidRPr="00941366">
        <w:rPr>
          <w:rFonts w:asciiTheme="majorBidi" w:hAnsiTheme="majorBidi" w:cstheme="majorBidi"/>
          <w:sz w:val="24"/>
          <w:szCs w:val="24"/>
          <w:lang w:bidi="ar-SA"/>
        </w:rPr>
        <w:t>18, 795-829.</w:t>
      </w:r>
    </w:p>
    <w:p w:rsidR="00D3078E" w:rsidRPr="00941366" w:rsidRDefault="00D3078E" w:rsidP="00D3078E">
      <w:pPr>
        <w:autoSpaceDE w:val="0"/>
        <w:autoSpaceDN w:val="0"/>
        <w:bidi w:val="0"/>
        <w:adjustRightInd w:val="0"/>
        <w:spacing w:after="0" w:line="240" w:lineRule="auto"/>
        <w:ind w:left="-567" w:hanging="426"/>
        <w:contextualSpacing/>
        <w:rPr>
          <w:rFonts w:asciiTheme="majorBidi" w:hAnsiTheme="majorBidi" w:cstheme="majorBidi"/>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Choi, H., Sul, W., &amp; Cho, Y. (2011). Board structure, minority shareholders protection, and foreign block ownership. </w:t>
      </w:r>
      <w:r w:rsidRPr="00941366">
        <w:rPr>
          <w:rFonts w:asciiTheme="majorBidi" w:hAnsiTheme="majorBidi" w:cstheme="majorBidi"/>
          <w:b/>
          <w:bCs/>
          <w:i/>
          <w:iCs/>
          <w:sz w:val="24"/>
          <w:szCs w:val="24"/>
          <w:lang w:bidi="ar-SA"/>
        </w:rPr>
        <w:t>The Journal of Professional Management</w:t>
      </w:r>
      <w:r w:rsidRPr="00941366">
        <w:rPr>
          <w:rFonts w:asciiTheme="majorBidi" w:hAnsiTheme="majorBidi" w:cstheme="majorBidi"/>
          <w:sz w:val="24"/>
          <w:szCs w:val="24"/>
          <w:lang w:bidi="ar-SA"/>
        </w:rPr>
        <w:t>, 14(2), 1–26.</w:t>
      </w:r>
    </w:p>
    <w:p w:rsidR="00D3078E" w:rsidRPr="00941366" w:rsidRDefault="00D3078E" w:rsidP="00D3078E">
      <w:pPr>
        <w:shd w:val="clear" w:color="auto" w:fill="FFFFFF"/>
        <w:autoSpaceDE w:val="0"/>
        <w:autoSpaceDN w:val="0"/>
        <w:bidi w:val="0"/>
        <w:adjustRightInd w:val="0"/>
        <w:spacing w:before="240" w:after="0" w:line="240" w:lineRule="auto"/>
        <w:ind w:left="-567" w:hanging="426"/>
        <w:contextualSpacing/>
        <w:jc w:val="both"/>
        <w:outlineLvl w:val="0"/>
        <w:rPr>
          <w:rFonts w:asciiTheme="majorBidi" w:hAnsiTheme="majorBidi" w:cstheme="majorBidi"/>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Cuervo, A. and Villalonga, B. (2000) Explaining the Variance in the Performance Effects of Privatization. </w:t>
      </w:r>
      <w:r w:rsidRPr="00941366">
        <w:rPr>
          <w:rFonts w:asciiTheme="majorBidi" w:hAnsiTheme="majorBidi" w:cstheme="majorBidi"/>
          <w:b/>
          <w:bCs/>
          <w:i/>
          <w:iCs/>
          <w:sz w:val="24"/>
          <w:szCs w:val="24"/>
          <w:lang w:bidi="ar-SA"/>
        </w:rPr>
        <w:t>The Academy of Management Review</w:t>
      </w:r>
      <w:r w:rsidRPr="00941366">
        <w:rPr>
          <w:rFonts w:asciiTheme="majorBidi" w:hAnsiTheme="majorBidi" w:cstheme="majorBidi"/>
          <w:sz w:val="24"/>
          <w:szCs w:val="24"/>
          <w:lang w:bidi="ar-SA"/>
        </w:rPr>
        <w:t>, Vol. 25, No. 3, pp. 581–590</w:t>
      </w:r>
      <w:r w:rsidRPr="00941366">
        <w:rPr>
          <w:rFonts w:asciiTheme="majorBidi" w:hAnsiTheme="majorBidi" w:cstheme="majorBidi"/>
          <w:kern w:val="36"/>
          <w:sz w:val="24"/>
          <w:szCs w:val="24"/>
          <w:lang w:bidi="ar-SA"/>
        </w:rPr>
        <w:t>.</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eastAsia="Times New Roman" w:hAnsiTheme="majorBidi" w:cstheme="majorBidi"/>
          <w:spacing w:val="2"/>
          <w:sz w:val="24"/>
          <w:szCs w:val="24"/>
          <w:lang w:bidi="ar-SA"/>
        </w:rPr>
        <w:t xml:space="preserve"> </w:t>
      </w:r>
      <w:r w:rsidRPr="00941366">
        <w:rPr>
          <w:rFonts w:asciiTheme="majorBidi" w:hAnsiTheme="majorBidi" w:cstheme="majorBidi"/>
          <w:sz w:val="24"/>
          <w:szCs w:val="24"/>
          <w:lang w:bidi="ar-SA"/>
        </w:rPr>
        <w:t>Cullinan, C. P., Wang, F., Wang, P., &amp; Zhang, J. (2012). Ownership structure and accounting conservatism in China</w:t>
      </w:r>
      <w:r w:rsidRPr="00941366">
        <w:rPr>
          <w:rFonts w:asciiTheme="majorBidi" w:hAnsiTheme="majorBidi" w:cstheme="majorBidi"/>
          <w:b/>
          <w:bCs/>
          <w:i/>
          <w:iCs/>
          <w:sz w:val="24"/>
          <w:szCs w:val="24"/>
          <w:lang w:bidi="ar-SA"/>
        </w:rPr>
        <w:t>. Journal of International Accounting, Auditing and Taxation</w:t>
      </w:r>
      <w:r w:rsidRPr="00941366">
        <w:rPr>
          <w:rFonts w:asciiTheme="majorBidi" w:hAnsiTheme="majorBidi" w:cstheme="majorBidi"/>
          <w:sz w:val="24"/>
          <w:szCs w:val="24"/>
          <w:lang w:bidi="ar-SA"/>
        </w:rPr>
        <w:t>, 21(1), 1-16.</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Dalvi,M,R. Mardanloo, H,(2014) , The Effect of Capital Structure, Shareholders and Major of the Company on the Conservative Practices in Companies</w:t>
      </w:r>
      <w:r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w:t>
      </w:r>
      <w:r w:rsidRPr="00941366">
        <w:rPr>
          <w:rFonts w:asciiTheme="majorBidi" w:hAnsiTheme="majorBidi" w:cstheme="majorBidi"/>
          <w:b/>
          <w:bCs/>
          <w:i/>
          <w:iCs/>
          <w:sz w:val="24"/>
          <w:szCs w:val="24"/>
          <w:lang w:bidi="ar-SA"/>
        </w:rPr>
        <w:t>International Journal of Academic Research in Accounting, Finance and Management Sciences</w:t>
      </w:r>
      <w:r w:rsidRPr="00941366">
        <w:rPr>
          <w:rFonts w:asciiTheme="majorBidi" w:hAnsiTheme="majorBidi" w:cstheme="majorBidi"/>
          <w:sz w:val="24"/>
          <w:szCs w:val="24"/>
          <w:lang w:bidi="ar-SA"/>
        </w:rPr>
        <w:t xml:space="preserve"> Vol. 4, No.1,</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Dou Y., Ole –Kristian, Thomas W., and Zou Y. (2013). Blockholder Heterogeneity and Financial Reproting Qauality.</w:t>
      </w:r>
      <w:r w:rsidRPr="00941366">
        <w:rPr>
          <w:rFonts w:asciiTheme="majorBidi" w:hAnsiTheme="majorBidi" w:cstheme="majorBidi"/>
          <w:b/>
          <w:bCs/>
          <w:sz w:val="24"/>
          <w:szCs w:val="24"/>
          <w:lang w:bidi="ar-SA"/>
        </w:rPr>
        <w:t>Working Paper</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sz w:val="24"/>
          <w:szCs w:val="24"/>
          <w:lang w:bidi="ar-SA"/>
        </w:rPr>
        <w:t xml:space="preserve"> Durnev, A., Fauver, L., 2008. Stealing from thieves: Firm governance and performance when states are predatory, </w:t>
      </w:r>
      <w:r w:rsidRPr="00941366">
        <w:rPr>
          <w:rFonts w:asciiTheme="majorBidi" w:hAnsiTheme="majorBidi" w:cstheme="majorBidi"/>
          <w:b/>
          <w:bCs/>
          <w:i/>
          <w:iCs/>
          <w:sz w:val="24"/>
          <w:szCs w:val="24"/>
          <w:lang w:bidi="ar-SA"/>
        </w:rPr>
        <w:t>Working Paper</w:t>
      </w:r>
      <w:r w:rsidRPr="00941366">
        <w:rPr>
          <w:rFonts w:asciiTheme="majorBidi" w:hAnsiTheme="majorBidi" w:cstheme="majorBidi"/>
          <w:sz w:val="24"/>
          <w:szCs w:val="24"/>
          <w:lang w:bidi="ar-SA"/>
        </w:rPr>
        <w:t>, McGill University.</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pacing w:val="2"/>
          <w:sz w:val="24"/>
          <w:szCs w:val="24"/>
          <w:shd w:val="clear" w:color="auto" w:fill="FCFCFC"/>
          <w:lang w:bidi="ar-SA"/>
        </w:rPr>
        <w:t>Eng, L. L., &amp; Mak, Y. T. (2003). Corporate governance and voluntary disclosure. </w:t>
      </w:r>
      <w:r w:rsidRPr="00941366">
        <w:rPr>
          <w:rFonts w:asciiTheme="majorBidi" w:hAnsiTheme="majorBidi" w:cstheme="majorBidi"/>
          <w:b/>
          <w:bCs/>
          <w:i/>
          <w:iCs/>
          <w:spacing w:val="2"/>
          <w:sz w:val="24"/>
          <w:szCs w:val="24"/>
          <w:shd w:val="clear" w:color="auto" w:fill="FCFCFC"/>
          <w:lang w:bidi="ar-SA"/>
        </w:rPr>
        <w:t>Journal of Accounting and Public Policy</w:t>
      </w:r>
      <w:r w:rsidRPr="00941366">
        <w:rPr>
          <w:rFonts w:asciiTheme="majorBidi" w:hAnsiTheme="majorBidi" w:cstheme="majorBidi"/>
          <w:i/>
          <w:iCs/>
          <w:spacing w:val="2"/>
          <w:sz w:val="24"/>
          <w:szCs w:val="24"/>
          <w:shd w:val="clear" w:color="auto" w:fill="FCFCFC"/>
          <w:lang w:bidi="ar-SA"/>
        </w:rPr>
        <w:t>,</w:t>
      </w:r>
      <w:r w:rsidRPr="00941366">
        <w:rPr>
          <w:rFonts w:asciiTheme="majorBidi" w:hAnsiTheme="majorBidi" w:cstheme="majorBidi"/>
          <w:spacing w:val="2"/>
          <w:sz w:val="24"/>
          <w:szCs w:val="24"/>
          <w:shd w:val="clear" w:color="auto" w:fill="FCFCFC"/>
          <w:lang w:bidi="ar-SA"/>
        </w:rPr>
        <w:t> </w:t>
      </w:r>
      <w:r w:rsidRPr="00941366">
        <w:rPr>
          <w:rFonts w:asciiTheme="majorBidi" w:hAnsiTheme="majorBidi" w:cstheme="majorBidi"/>
          <w:i/>
          <w:iCs/>
          <w:spacing w:val="2"/>
          <w:sz w:val="24"/>
          <w:szCs w:val="24"/>
          <w:shd w:val="clear" w:color="auto" w:fill="FCFCFC"/>
          <w:lang w:bidi="ar-SA"/>
        </w:rPr>
        <w:t>22</w:t>
      </w:r>
      <w:r w:rsidRPr="00941366">
        <w:rPr>
          <w:rFonts w:asciiTheme="majorBidi" w:hAnsiTheme="majorBidi" w:cstheme="majorBidi"/>
          <w:spacing w:val="2"/>
          <w:sz w:val="24"/>
          <w:szCs w:val="24"/>
          <w:shd w:val="clear" w:color="auto" w:fill="FCFCFC"/>
          <w:lang w:bidi="ar-SA"/>
        </w:rPr>
        <w:t>(4), 325–345.</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Fadzil, F. H. B., Dea‟a-Al-deen, Ismail, S. S. (2014). The Influence of Corporate Ownership Structure and Board Members‟ Skills on the Accounting Conservatism: Evidence from Non-Financial Listed Firms in Amman Stock Exchange. </w:t>
      </w:r>
      <w:r w:rsidRPr="00941366">
        <w:rPr>
          <w:rFonts w:asciiTheme="majorBidi" w:hAnsiTheme="majorBidi" w:cstheme="majorBidi"/>
          <w:b/>
          <w:bCs/>
          <w:i/>
          <w:iCs/>
          <w:sz w:val="24"/>
          <w:szCs w:val="24"/>
          <w:lang w:bidi="ar-SA"/>
        </w:rPr>
        <w:t>International Journal of Accounting and Financial Reporting</w:t>
      </w:r>
      <w:r w:rsidRPr="00941366">
        <w:rPr>
          <w:rFonts w:asciiTheme="majorBidi" w:hAnsiTheme="majorBidi" w:cstheme="majorBidi"/>
          <w:sz w:val="24"/>
          <w:szCs w:val="24"/>
          <w:lang w:bidi="ar-SA"/>
        </w:rPr>
        <w:t xml:space="preserve">, </w:t>
      </w:r>
      <w:r w:rsidRPr="00941366">
        <w:rPr>
          <w:rFonts w:asciiTheme="majorBidi" w:hAnsiTheme="majorBidi" w:cstheme="majorBidi"/>
          <w:i/>
          <w:iCs/>
          <w:sz w:val="24"/>
          <w:szCs w:val="24"/>
          <w:lang w:bidi="ar-SA"/>
        </w:rPr>
        <w:t>4</w:t>
      </w:r>
      <w:r w:rsidRPr="00941366">
        <w:rPr>
          <w:rFonts w:asciiTheme="majorBidi" w:hAnsiTheme="majorBidi" w:cstheme="majorBidi"/>
          <w:sz w:val="24"/>
          <w:szCs w:val="24"/>
          <w:lang w:bidi="ar-SA"/>
        </w:rPr>
        <w:t>(1).</w:t>
      </w:r>
      <w:r w:rsidRPr="00941366">
        <w:rPr>
          <w:rFonts w:asciiTheme="majorBidi" w:hAnsiTheme="majorBidi" w:cstheme="majorBidi"/>
          <w:kern w:val="36"/>
          <w:sz w:val="24"/>
          <w:szCs w:val="24"/>
          <w:lang w:bidi="ar-SA"/>
        </w:rPr>
        <w:t xml:space="preserve"> </w:t>
      </w:r>
    </w:p>
    <w:p w:rsidR="00D3078E" w:rsidRPr="00941366" w:rsidRDefault="00D3078E" w:rsidP="00D3078E">
      <w:pPr>
        <w:ind w:left="-567" w:hanging="426"/>
        <w:contextualSpacing/>
        <w:rPr>
          <w:rFonts w:asciiTheme="majorBidi" w:hAnsiTheme="majorBidi" w:cstheme="majorBidi"/>
          <w:kern w:val="36"/>
          <w:sz w:val="24"/>
          <w:szCs w:val="24"/>
          <w:lang w:bidi="ar-SA"/>
        </w:rPr>
      </w:pP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 xml:space="preserve">Fan, J. and Wong, T. J., 2002. Corporate ownership structure and the in formativeness of accounting earnings in East Asia. </w:t>
      </w:r>
      <w:r w:rsidRPr="00941366">
        <w:rPr>
          <w:rFonts w:asciiTheme="majorBidi" w:hAnsiTheme="majorBidi" w:cstheme="majorBidi"/>
          <w:b/>
          <w:bCs/>
          <w:i/>
          <w:iCs/>
          <w:sz w:val="24"/>
          <w:szCs w:val="24"/>
          <w:lang w:bidi="ar-SA"/>
        </w:rPr>
        <w:t>Journal of Accounting and Economics</w:t>
      </w:r>
      <w:r w:rsidRPr="00941366">
        <w:rPr>
          <w:rFonts w:asciiTheme="majorBidi" w:hAnsiTheme="majorBidi" w:cstheme="majorBidi"/>
          <w:sz w:val="24"/>
          <w:szCs w:val="24"/>
          <w:lang w:bidi="ar-SA"/>
        </w:rPr>
        <w:t xml:space="preserve"> 33, 401-425.</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6"/>
        </w:numPr>
        <w:shd w:val="clear" w:color="auto" w:fill="FFFFFF"/>
        <w:autoSpaceDE w:val="0"/>
        <w:autoSpaceDN w:val="0"/>
        <w:bidi w:val="0"/>
        <w:adjustRightInd w:val="0"/>
        <w:spacing w:before="240"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sz w:val="24"/>
          <w:szCs w:val="24"/>
          <w:lang w:bidi="ar-SA"/>
        </w:rPr>
        <w:t xml:space="preserve">feldmann, D.A., and Schwarzkopf, D.L., (2003). The Effect of Institutional Ownership on Board and Audit Committee Composition. </w:t>
      </w:r>
      <w:r w:rsidRPr="00941366">
        <w:rPr>
          <w:rFonts w:asciiTheme="majorBidi" w:hAnsiTheme="majorBidi" w:cstheme="majorBidi"/>
          <w:b/>
          <w:bCs/>
          <w:i/>
          <w:iCs/>
          <w:sz w:val="24"/>
          <w:szCs w:val="24"/>
          <w:lang w:bidi="ar-SA"/>
        </w:rPr>
        <w:t>Review of Accounting and Finance</w:t>
      </w:r>
      <w:r w:rsidRPr="00941366">
        <w:rPr>
          <w:rFonts w:asciiTheme="majorBidi" w:hAnsiTheme="majorBidi" w:cstheme="majorBidi"/>
          <w:sz w:val="24"/>
          <w:szCs w:val="24"/>
          <w:lang w:bidi="ar-SA"/>
        </w:rPr>
        <w:t>, Vol. 2, No. 4, pp.87-96</w:t>
      </w:r>
      <w:r w:rsidRPr="00941366">
        <w:rPr>
          <w:rFonts w:asciiTheme="majorBidi" w:hAnsiTheme="majorBidi" w:cstheme="majorBidi"/>
          <w:kern w:val="36"/>
          <w:sz w:val="24"/>
          <w:szCs w:val="24"/>
          <w:lang w:bidi="ar-SA"/>
        </w:rPr>
        <w:t>.</w:t>
      </w:r>
    </w:p>
    <w:p w:rsidR="00D3078E" w:rsidRPr="00941366" w:rsidRDefault="00D3078E" w:rsidP="00D3078E">
      <w:pPr>
        <w:ind w:left="-567" w:hanging="426"/>
        <w:contextualSpacing/>
        <w:rPr>
          <w:rFonts w:asciiTheme="majorBidi" w:hAnsiTheme="majorBidi" w:cstheme="majorBidi"/>
          <w:kern w:val="36"/>
          <w:sz w:val="24"/>
          <w:szCs w:val="24"/>
          <w:lang w:bidi="ar-SA"/>
        </w:rPr>
      </w:pPr>
    </w:p>
    <w:p w:rsidR="00D3078E" w:rsidRPr="00941366" w:rsidRDefault="00D3078E" w:rsidP="00D3078E">
      <w:pPr>
        <w:numPr>
          <w:ilvl w:val="0"/>
          <w:numId w:val="27"/>
        </w:numPr>
        <w:tabs>
          <w:tab w:val="num" w:pos="-142"/>
        </w:tabs>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Feltham, G. &amp; Ohlson, J. A. (1995), “Valuation and Clean Surplus Accounting for Operating and Financial Activities”, </w:t>
      </w:r>
      <w:r w:rsidRPr="00941366">
        <w:rPr>
          <w:rFonts w:asciiTheme="majorBidi" w:hAnsiTheme="majorBidi" w:cstheme="majorBidi"/>
          <w:b/>
          <w:bCs/>
          <w:sz w:val="24"/>
          <w:szCs w:val="24"/>
          <w:lang w:bidi="ar-SA"/>
        </w:rPr>
        <w:t>Contemporary Accounting Research</w:t>
      </w:r>
      <w:r w:rsidRPr="00941366">
        <w:rPr>
          <w:rFonts w:asciiTheme="majorBidi" w:hAnsiTheme="majorBidi" w:cstheme="majorBidi"/>
          <w:sz w:val="24"/>
          <w:szCs w:val="24"/>
          <w:lang w:bidi="ar-SA"/>
        </w:rPr>
        <w:t>, 11 (2), pp. 689-731.</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Ghosh, A. and  Moon, D. (2005) Auditor  tenure and perceptions of audit quality, </w:t>
      </w:r>
      <w:r w:rsidRPr="00941366">
        <w:rPr>
          <w:rFonts w:asciiTheme="majorBidi" w:hAnsiTheme="majorBidi" w:cstheme="majorBidi"/>
          <w:b/>
          <w:bCs/>
          <w:i/>
          <w:iCs/>
          <w:sz w:val="24"/>
          <w:szCs w:val="24"/>
          <w:lang w:bidi="ar-SA"/>
        </w:rPr>
        <w:t>The Accounting Review</w:t>
      </w:r>
      <w:r w:rsidRPr="00941366">
        <w:rPr>
          <w:rFonts w:asciiTheme="majorBidi" w:hAnsiTheme="majorBidi" w:cstheme="majorBidi"/>
          <w:b/>
          <w:bCs/>
          <w:sz w:val="24"/>
          <w:szCs w:val="24"/>
          <w:lang w:bidi="ar-SA"/>
        </w:rPr>
        <w:t>, 8</w:t>
      </w:r>
      <w:r w:rsidRPr="00941366">
        <w:rPr>
          <w:rFonts w:asciiTheme="majorBidi" w:hAnsiTheme="majorBidi" w:cstheme="majorBidi"/>
          <w:sz w:val="24"/>
          <w:szCs w:val="24"/>
          <w:lang w:bidi="ar-SA"/>
        </w:rPr>
        <w:t>0(2), pp. 585–612.</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b/>
          <w:bCs/>
          <w:i/>
          <w:iCs/>
          <w:sz w:val="24"/>
          <w:szCs w:val="24"/>
          <w:lang w:bidi="ar-SA"/>
        </w:rPr>
      </w:pPr>
      <w:r w:rsidRPr="00941366">
        <w:rPr>
          <w:rFonts w:asciiTheme="majorBidi" w:hAnsiTheme="majorBidi" w:cstheme="majorBidi"/>
          <w:sz w:val="24"/>
          <w:szCs w:val="24"/>
          <w:lang w:bidi="ar-SA"/>
        </w:rPr>
        <w:t xml:space="preserve">Gillan, S., and L. Starks, 2003, Corporate Governance, Corporate Ownership, and the Role of Institutional Investors: A Global Perspective, </w:t>
      </w:r>
      <w:r w:rsidRPr="00941366">
        <w:rPr>
          <w:rFonts w:asciiTheme="majorBidi" w:hAnsiTheme="majorBidi" w:cstheme="majorBidi"/>
          <w:b/>
          <w:bCs/>
          <w:i/>
          <w:iCs/>
          <w:sz w:val="24"/>
          <w:szCs w:val="24"/>
          <w:lang w:bidi="ar-SA"/>
        </w:rPr>
        <w:t xml:space="preserve">Journal of Applied Finance 13, 4-22.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b/>
          <w:bCs/>
          <w:i/>
          <w:iCs/>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sz w:val="24"/>
          <w:szCs w:val="24"/>
          <w:lang w:bidi="ar-SA"/>
        </w:rPr>
        <w:t xml:space="preserve"> </w:t>
      </w:r>
      <w:r w:rsidRPr="00941366">
        <w:rPr>
          <w:rFonts w:asciiTheme="majorBidi" w:hAnsiTheme="majorBidi" w:cstheme="majorBidi"/>
          <w:kern w:val="36"/>
          <w:sz w:val="24"/>
          <w:szCs w:val="24"/>
          <w:lang w:bidi="ar-SA"/>
        </w:rPr>
        <w:t xml:space="preserve">Givoly, D. and C. Hayn, 2000, The Changing Time-Series Properties of Earnings, Cash Flows and Accruals: Has Financial Reporting Become More Conservative?” </w:t>
      </w:r>
      <w:r w:rsidRPr="00941366">
        <w:rPr>
          <w:rFonts w:asciiTheme="majorBidi" w:hAnsiTheme="majorBidi" w:cstheme="majorBidi"/>
          <w:b/>
          <w:bCs/>
          <w:kern w:val="36"/>
          <w:sz w:val="24"/>
          <w:szCs w:val="24"/>
          <w:lang w:bidi="ar-SA"/>
        </w:rPr>
        <w:t>Journal of Accounting and Economics,</w:t>
      </w:r>
      <w:r w:rsidRPr="00941366">
        <w:rPr>
          <w:rFonts w:asciiTheme="majorBidi" w:hAnsiTheme="majorBidi" w:cstheme="majorBidi"/>
          <w:kern w:val="36"/>
          <w:sz w:val="24"/>
          <w:szCs w:val="24"/>
          <w:lang w:bidi="ar-SA"/>
        </w:rPr>
        <w:t xml:space="preserve"> v. 29 (3), 287-320.</w:t>
      </w:r>
    </w:p>
    <w:p w:rsidR="00D3078E" w:rsidRPr="00941366" w:rsidRDefault="00D3078E" w:rsidP="00D3078E">
      <w:pPr>
        <w:spacing w:line="240" w:lineRule="auto"/>
        <w:ind w:left="-567" w:hanging="426"/>
        <w:contextualSpacing/>
        <w:rPr>
          <w:rFonts w:asciiTheme="majorBidi" w:hAnsiTheme="majorBidi" w:cstheme="majorBidi"/>
          <w:kern w:val="36"/>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before="100" w:beforeAutospacing="1" w:after="0" w:afterAutospacing="1"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Guay, W. and Verrecchia, R., 2006, Discussion of an economic framework for conservative accounting and Bushman and Piotroski, 2006, </w:t>
      </w:r>
      <w:r w:rsidRPr="00941366">
        <w:rPr>
          <w:rFonts w:asciiTheme="majorBidi" w:hAnsiTheme="majorBidi" w:cstheme="majorBidi"/>
          <w:b/>
          <w:bCs/>
          <w:i/>
          <w:iCs/>
          <w:sz w:val="24"/>
          <w:szCs w:val="24"/>
          <w:lang w:bidi="ar-SA"/>
        </w:rPr>
        <w:t>Journal of Accounting and Economics</w:t>
      </w:r>
      <w:r w:rsidRPr="00941366">
        <w:rPr>
          <w:rFonts w:asciiTheme="majorBidi" w:hAnsiTheme="majorBidi" w:cstheme="majorBidi"/>
          <w:sz w:val="24"/>
          <w:szCs w:val="24"/>
          <w:lang w:bidi="ar-SA"/>
        </w:rPr>
        <w:t>. vol.42. pp: 149-165</w:t>
      </w:r>
    </w:p>
    <w:p w:rsidR="00D3078E" w:rsidRPr="00941366" w:rsidRDefault="00D3078E" w:rsidP="00D3078E">
      <w:pPr>
        <w:spacing w:line="240" w:lineRule="auto"/>
        <w:ind w:left="-567" w:hanging="426"/>
        <w:contextualSpacing/>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eastAsia="TimesNewRomanPSMT" w:hAnsiTheme="majorBidi" w:cstheme="majorBidi"/>
          <w:sz w:val="24"/>
          <w:szCs w:val="24"/>
          <w:lang w:bidi="ar-SA"/>
        </w:rPr>
        <w:t xml:space="preserve"> </w:t>
      </w:r>
      <w:r w:rsidRPr="00941366">
        <w:rPr>
          <w:rFonts w:asciiTheme="majorBidi" w:hAnsiTheme="majorBidi" w:cstheme="majorBidi"/>
          <w:sz w:val="24"/>
          <w:szCs w:val="24"/>
          <w:lang w:bidi="ar-SA"/>
        </w:rPr>
        <w:t xml:space="preserve">Gujarati,D. (2004). </w:t>
      </w:r>
      <w:r w:rsidRPr="00941366">
        <w:rPr>
          <w:rFonts w:asciiTheme="majorBidi" w:hAnsiTheme="majorBidi" w:cstheme="majorBidi"/>
          <w:b/>
          <w:bCs/>
          <w:i/>
          <w:iCs/>
          <w:sz w:val="24"/>
          <w:szCs w:val="24"/>
          <w:lang w:bidi="ar-SA"/>
        </w:rPr>
        <w:t>Basic econometrics, fourth editio</w:t>
      </w:r>
      <w:r w:rsidRPr="00941366">
        <w:rPr>
          <w:rFonts w:asciiTheme="majorBidi" w:hAnsiTheme="majorBidi" w:cstheme="majorBidi"/>
          <w:sz w:val="24"/>
          <w:szCs w:val="24"/>
          <w:lang w:bidi="ar-SA"/>
        </w:rPr>
        <w:t xml:space="preserve">n. The Mcgraw-Hill Companies. </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Hair, J. F., Babin, B., Money, A. and Samouel, P. 2003. </w:t>
      </w:r>
      <w:r w:rsidRPr="00941366">
        <w:rPr>
          <w:rFonts w:asciiTheme="majorBidi" w:hAnsiTheme="majorBidi" w:cstheme="majorBidi"/>
          <w:b/>
          <w:bCs/>
          <w:i/>
          <w:iCs/>
          <w:sz w:val="24"/>
          <w:szCs w:val="24"/>
          <w:lang w:bidi="ar-SA"/>
        </w:rPr>
        <w:t>Essentials of Business Research Methods</w:t>
      </w:r>
      <w:r w:rsidRPr="00941366">
        <w:rPr>
          <w:rFonts w:asciiTheme="majorBidi" w:hAnsiTheme="majorBidi" w:cstheme="majorBidi"/>
          <w:sz w:val="24"/>
          <w:szCs w:val="24"/>
          <w:lang w:bidi="ar-SA"/>
        </w:rPr>
        <w:t xml:space="preserve">. New York: John Wiley and Sons. </w:t>
      </w:r>
    </w:p>
    <w:p w:rsidR="00D3078E" w:rsidRPr="00941366" w:rsidRDefault="00D3078E" w:rsidP="00D3078E">
      <w:pPr>
        <w:spacing w:line="240" w:lineRule="auto"/>
        <w:ind w:left="-567" w:hanging="426"/>
        <w:contextualSpacing/>
        <w:rPr>
          <w:rFonts w:asciiTheme="majorBid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Hamdan A, M., Abzakh.(2011). Factors Influencing the Level of Accounting Conservatism in the Financial Statements,.</w:t>
      </w:r>
      <w:r w:rsidRPr="00941366">
        <w:rPr>
          <w:rFonts w:asciiTheme="majorBidi" w:hAnsiTheme="majorBidi" w:cstheme="majorBidi"/>
          <w:b/>
          <w:bCs/>
          <w:i/>
          <w:iCs/>
          <w:sz w:val="24"/>
          <w:szCs w:val="24"/>
          <w:lang w:bidi="ar-SA"/>
        </w:rPr>
        <w:t>International Business Research</w:t>
      </w:r>
      <w:r w:rsidRPr="00941366">
        <w:rPr>
          <w:rFonts w:asciiTheme="majorBidi" w:hAnsiTheme="majorBidi" w:cstheme="majorBidi"/>
          <w:sz w:val="24"/>
          <w:szCs w:val="24"/>
          <w:lang w:bidi="ar-SA"/>
        </w:rPr>
        <w:t>, 4 (3), 145-156.</w:t>
      </w:r>
    </w:p>
    <w:p w:rsidR="00D3078E" w:rsidRPr="00941366" w:rsidRDefault="00D3078E" w:rsidP="00D3078E">
      <w:pPr>
        <w:shd w:val="clear" w:color="auto" w:fill="FFFFFF"/>
        <w:autoSpaceDE w:val="0"/>
        <w:autoSpaceDN w:val="0"/>
        <w:bidi w:val="0"/>
        <w:adjustRightInd w:val="0"/>
        <w:spacing w:after="0" w:line="240" w:lineRule="auto"/>
        <w:ind w:left="-567"/>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sz w:val="24"/>
          <w:szCs w:val="24"/>
          <w:lang w:bidi="ar-SA"/>
        </w:rPr>
        <w:t xml:space="preserve"> Hamdan, A. M. (2012a). The Impact of Auditing Quality on the Enhancement of the Level of Accounting Conservatism: an empirical study from Amman Stock Exchange. </w:t>
      </w:r>
      <w:r w:rsidRPr="00941366">
        <w:rPr>
          <w:rFonts w:asciiTheme="majorBidi" w:hAnsiTheme="majorBidi" w:cstheme="majorBidi"/>
          <w:b/>
          <w:bCs/>
          <w:i/>
          <w:iCs/>
          <w:sz w:val="24"/>
          <w:szCs w:val="24"/>
          <w:lang w:bidi="ar-SA"/>
        </w:rPr>
        <w:t>Institute of Public Administration in Riyadh</w:t>
      </w:r>
      <w:r w:rsidRPr="00941366">
        <w:rPr>
          <w:rFonts w:asciiTheme="majorBidi" w:hAnsiTheme="majorBidi" w:cstheme="majorBidi"/>
          <w:i/>
          <w:iCs/>
          <w:sz w:val="24"/>
          <w:szCs w:val="24"/>
          <w:lang w:bidi="ar-SA"/>
        </w:rPr>
        <w:t>, 1</w:t>
      </w:r>
      <w:r w:rsidRPr="00941366">
        <w:rPr>
          <w:rFonts w:asciiTheme="majorBidi" w:hAnsiTheme="majorBidi" w:cstheme="majorBidi"/>
          <w:sz w:val="24"/>
          <w:szCs w:val="24"/>
          <w:lang w:bidi="ar-SA"/>
        </w:rPr>
        <w:t>, 1-31.</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Holthausen, R. W., Watts, R. L., (2001) . The relevance of the value relevance literature for financial accounting standard-setting. </w:t>
      </w:r>
      <w:r w:rsidRPr="00941366">
        <w:rPr>
          <w:rFonts w:asciiTheme="majorBidi" w:hAnsiTheme="majorBidi" w:cstheme="majorBidi"/>
          <w:b/>
          <w:bCs/>
          <w:i/>
          <w:iCs/>
          <w:sz w:val="24"/>
          <w:szCs w:val="24"/>
          <w:lang w:bidi="ar-SA"/>
        </w:rPr>
        <w:t>Journal of Accounting and Economics</w:t>
      </w:r>
      <w:r w:rsidRPr="00941366">
        <w:rPr>
          <w:rFonts w:asciiTheme="majorBidi" w:hAnsiTheme="majorBidi" w:cstheme="majorBidi"/>
          <w:sz w:val="24"/>
          <w:szCs w:val="24"/>
          <w:lang w:bidi="ar-SA"/>
        </w:rPr>
        <w:t xml:space="preserve"> vol.31(1-3),pp</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5"/>
        </w:numPr>
        <w:autoSpaceDE w:val="0"/>
        <w:autoSpaceDN w:val="0"/>
        <w:bidi w:val="0"/>
        <w:adjustRightInd w:val="0"/>
        <w:spacing w:after="0" w:line="240" w:lineRule="auto"/>
        <w:ind w:left="-567" w:hanging="426"/>
        <w:contextualSpacing/>
        <w:jc w:val="both"/>
        <w:rPr>
          <w:rFonts w:asciiTheme="majorBidi" w:eastAsia="Times New Roman" w:hAnsiTheme="majorBidi" w:cstheme="majorBidi"/>
          <w:spacing w:val="2"/>
          <w:kern w:val="36"/>
          <w:sz w:val="24"/>
          <w:szCs w:val="24"/>
          <w:lang w:bidi="ar-SA"/>
        </w:rPr>
      </w:pP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Ikbal O, Al-qdau,M,(2014)  The Impact of the Financial Crisis to Support the Accounting Conservatism Policy: A Study in the Jordanian Industrial Corporations, </w:t>
      </w:r>
      <w:r w:rsidRPr="00941366">
        <w:rPr>
          <w:rFonts w:asciiTheme="majorBidi" w:eastAsia="Times New Roman" w:hAnsiTheme="majorBidi" w:cstheme="majorBidi"/>
          <w:i/>
          <w:iCs/>
          <w:spacing w:val="2"/>
          <w:kern w:val="36"/>
          <w:sz w:val="24"/>
          <w:szCs w:val="24"/>
          <w:lang w:bidi="ar-SA"/>
        </w:rPr>
        <w:t>An-</w:t>
      </w:r>
      <w:r w:rsidRPr="00941366">
        <w:rPr>
          <w:rFonts w:asciiTheme="majorBidi" w:eastAsia="Times New Roman" w:hAnsiTheme="majorBidi" w:cstheme="majorBidi"/>
          <w:b/>
          <w:bCs/>
          <w:i/>
          <w:iCs/>
          <w:spacing w:val="2"/>
          <w:kern w:val="36"/>
          <w:sz w:val="24"/>
          <w:szCs w:val="24"/>
          <w:lang w:bidi="ar-SA"/>
        </w:rPr>
        <w:t>Najah University Journal for Research</w:t>
      </w:r>
      <w:r w:rsidRPr="00941366">
        <w:rPr>
          <w:rFonts w:asciiTheme="majorBidi" w:eastAsia="Times New Roman" w:hAnsiTheme="majorBidi" w:cstheme="majorBidi"/>
          <w:i/>
          <w:iCs/>
          <w:spacing w:val="2"/>
          <w:kern w:val="36"/>
          <w:sz w:val="24"/>
          <w:szCs w:val="24"/>
          <w:lang w:bidi="ar-SA"/>
        </w:rPr>
        <w:t>,</w:t>
      </w:r>
      <w:r w:rsidRPr="00941366">
        <w:rPr>
          <w:rFonts w:asciiTheme="majorBidi" w:eastAsia="Times New Roman" w:hAnsiTheme="majorBidi" w:cstheme="majorBidi"/>
          <w:spacing w:val="2"/>
          <w:kern w:val="36"/>
          <w:sz w:val="24"/>
          <w:szCs w:val="24"/>
          <w:lang w:bidi="ar-SA"/>
        </w:rPr>
        <w:t xml:space="preserve"> vol, 4 PP. 896-920.</w:t>
      </w:r>
    </w:p>
    <w:p w:rsidR="00D3078E" w:rsidRPr="00941366" w:rsidRDefault="00D3078E" w:rsidP="00D3078E">
      <w:pPr>
        <w:autoSpaceDE w:val="0"/>
        <w:autoSpaceDN w:val="0"/>
        <w:bidi w:val="0"/>
        <w:adjustRightInd w:val="0"/>
        <w:spacing w:after="0" w:line="240" w:lineRule="auto"/>
        <w:ind w:left="-567" w:hanging="426"/>
        <w:contextualSpacing/>
        <w:jc w:val="both"/>
        <w:rPr>
          <w:rFonts w:asciiTheme="majorBidi" w:eastAsia="Times New Roman" w:hAnsiTheme="majorBidi" w:cstheme="majorBidi"/>
          <w:spacing w:val="2"/>
          <w:kern w:val="36"/>
          <w:sz w:val="24"/>
          <w:szCs w:val="24"/>
          <w:lang w:bidi="ar-SA"/>
        </w:rPr>
      </w:pPr>
    </w:p>
    <w:p w:rsidR="00D3078E" w:rsidRPr="00941366" w:rsidRDefault="00D3078E" w:rsidP="00D3078E">
      <w:pPr>
        <w:numPr>
          <w:ilvl w:val="0"/>
          <w:numId w:val="25"/>
        </w:numPr>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 </w:t>
      </w:r>
      <w:r w:rsidRPr="00941366">
        <w:rPr>
          <w:rFonts w:asciiTheme="majorBidi" w:eastAsiaTheme="minorHAnsi" w:hAnsiTheme="majorBidi" w:cstheme="majorBidi"/>
          <w:sz w:val="24"/>
          <w:szCs w:val="24"/>
          <w:lang w:bidi="ar-SA"/>
        </w:rPr>
        <w:t xml:space="preserve">Jain, P., &amp; Rezaee, </w:t>
      </w:r>
      <w:r w:rsidRPr="00941366">
        <w:rPr>
          <w:rFonts w:asciiTheme="majorBidi" w:eastAsiaTheme="minorHAnsi" w:hAnsiTheme="majorBidi" w:cstheme="majorBidi"/>
          <w:b/>
          <w:bCs/>
          <w:sz w:val="24"/>
          <w:szCs w:val="24"/>
          <w:lang w:bidi="ar-SA"/>
        </w:rPr>
        <w:t xml:space="preserve">Z. (2004). </w:t>
      </w:r>
      <w:r w:rsidRPr="00941366">
        <w:rPr>
          <w:rFonts w:asciiTheme="majorBidi" w:eastAsiaTheme="minorHAnsi" w:hAnsiTheme="majorBidi" w:cstheme="majorBidi"/>
          <w:sz w:val="24"/>
          <w:szCs w:val="24"/>
          <w:lang w:bidi="ar-SA"/>
        </w:rPr>
        <w:t xml:space="preserve">The Sarbanes-Oxley Act of 2002 and Accounting Conservatism. </w:t>
      </w:r>
      <w:r w:rsidRPr="00941366">
        <w:rPr>
          <w:rFonts w:asciiTheme="majorBidi" w:eastAsiaTheme="minorHAnsi" w:hAnsiTheme="majorBidi" w:cstheme="majorBidi"/>
          <w:b/>
          <w:bCs/>
          <w:i/>
          <w:iCs/>
          <w:sz w:val="24"/>
          <w:szCs w:val="24"/>
          <w:lang w:bidi="ar-SA"/>
        </w:rPr>
        <w:t xml:space="preserve">Working Paper Series, available at: </w:t>
      </w:r>
      <w:hyperlink r:id="rId12" w:history="1">
        <w:r w:rsidRPr="00941366">
          <w:rPr>
            <w:rFonts w:asciiTheme="majorBidi" w:eastAsiaTheme="minorHAnsi" w:hAnsiTheme="majorBidi" w:cstheme="majorBidi"/>
            <w:b/>
            <w:bCs/>
            <w:i/>
            <w:iCs/>
            <w:sz w:val="24"/>
            <w:szCs w:val="24"/>
            <w:lang w:bidi="ar-SA"/>
          </w:rPr>
          <w:t>www.ssrn.com</w:t>
        </w:r>
      </w:hyperlink>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eastAsiaTheme="minorHAns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Jensen, Michael, and William Meckling. 1976. Theory of the firm: managerial behavior, agency costs and ownership structure. </w:t>
      </w:r>
      <w:r w:rsidRPr="00941366">
        <w:rPr>
          <w:rFonts w:asciiTheme="majorBidi" w:hAnsiTheme="majorBidi" w:cstheme="majorBidi"/>
          <w:b/>
          <w:bCs/>
          <w:sz w:val="24"/>
          <w:szCs w:val="24"/>
          <w:lang w:bidi="ar-SA"/>
        </w:rPr>
        <w:t>Journal of Financial Economics</w:t>
      </w:r>
      <w:r w:rsidRPr="00941366">
        <w:rPr>
          <w:rFonts w:asciiTheme="majorBidi" w:hAnsiTheme="majorBidi" w:cstheme="majorBidi"/>
          <w:sz w:val="24"/>
          <w:szCs w:val="24"/>
          <w:lang w:bidi="ar-SA"/>
        </w:rPr>
        <w:t>, vol3: pp305-360.</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t>
      </w:r>
      <w:r w:rsidRPr="00941366">
        <w:rPr>
          <w:rFonts w:asciiTheme="majorBidi" w:hAnsiTheme="majorBidi" w:cstheme="majorBidi"/>
          <w:spacing w:val="2"/>
          <w:sz w:val="24"/>
          <w:szCs w:val="24"/>
          <w:shd w:val="clear" w:color="auto" w:fill="FCFCFC"/>
          <w:lang w:bidi="ar-SA"/>
        </w:rPr>
        <w:t xml:space="preserve">Jiang L, Kim JB (2000) Cross-corporate ownership, information asymmetry and the usefulness of accounting performance measures in Japan. </w:t>
      </w:r>
      <w:r w:rsidRPr="00941366">
        <w:rPr>
          <w:rFonts w:asciiTheme="majorBidi" w:hAnsiTheme="majorBidi" w:cstheme="majorBidi"/>
          <w:b/>
          <w:bCs/>
          <w:i/>
          <w:iCs/>
          <w:spacing w:val="2"/>
          <w:sz w:val="24"/>
          <w:szCs w:val="24"/>
          <w:shd w:val="clear" w:color="auto" w:fill="FCFCFC"/>
          <w:lang w:bidi="ar-SA"/>
        </w:rPr>
        <w:t>Int J Account</w:t>
      </w:r>
      <w:r w:rsidRPr="00941366">
        <w:rPr>
          <w:rFonts w:asciiTheme="majorBidi" w:hAnsiTheme="majorBidi" w:cstheme="majorBidi"/>
          <w:spacing w:val="2"/>
          <w:sz w:val="24"/>
          <w:szCs w:val="24"/>
          <w:shd w:val="clear" w:color="auto" w:fill="FCFCFC"/>
          <w:lang w:bidi="ar-SA"/>
        </w:rPr>
        <w:t xml:space="preserve"> 35:pp 85–98 </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Jing,X,J, Lu,C,J. (2008), Accounting Conservatism: A Study of Market-Level and FirmLevel Explanatory Factors, </w:t>
      </w:r>
      <w:r w:rsidRPr="00941366">
        <w:rPr>
          <w:rFonts w:asciiTheme="majorBidi" w:hAnsiTheme="majorBidi" w:cstheme="majorBidi"/>
          <w:b/>
          <w:bCs/>
          <w:i/>
          <w:iCs/>
          <w:sz w:val="24"/>
          <w:szCs w:val="24"/>
          <w:lang w:bidi="ar-SA"/>
        </w:rPr>
        <w:t>China Journal of Accounting Research</w:t>
      </w:r>
      <w:r w:rsidRPr="00941366">
        <w:rPr>
          <w:rFonts w:asciiTheme="majorBidi" w:hAnsiTheme="majorBidi" w:cstheme="majorBidi"/>
          <w:sz w:val="24"/>
          <w:szCs w:val="24"/>
          <w:lang w:bidi="ar-SA"/>
        </w:rPr>
        <w:t>; 1(1): 11-29.</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r w:rsidRPr="00941366">
        <w:rPr>
          <w:rFonts w:asciiTheme="majorBidi" w:hAnsiTheme="majorBidi" w:cstheme="majorBidi"/>
          <w:sz w:val="24"/>
          <w:szCs w:val="24"/>
          <w:lang w:bidi="ar-SA"/>
        </w:rPr>
        <w:t xml:space="preserve">Joo Ann.H. (2009), Association between board characteristics and accounting conservatism. </w:t>
      </w:r>
      <w:r w:rsidRPr="00941366">
        <w:rPr>
          <w:rFonts w:asciiTheme="majorBidi" w:hAnsiTheme="majorBidi" w:cstheme="majorBidi"/>
          <w:b/>
          <w:bCs/>
          <w:i/>
          <w:iCs/>
          <w:sz w:val="24"/>
          <w:szCs w:val="24"/>
          <w:lang w:bidi="ar-SA"/>
        </w:rPr>
        <w:t>Auckland University of Technology</w:t>
      </w:r>
      <w:r w:rsidRPr="00941366">
        <w:rPr>
          <w:rFonts w:asciiTheme="majorBidi" w:hAnsiTheme="majorBidi" w:cstheme="majorBidi"/>
          <w:sz w:val="24"/>
          <w:szCs w:val="24"/>
          <w:lang w:bidi="ar-SA"/>
        </w:rPr>
        <w:t>, Malaysia</w:t>
      </w:r>
      <w:r w:rsidRPr="00941366">
        <w:rPr>
          <w:rFonts w:asciiTheme="majorBidi" w:hAnsiTheme="majorBidi" w:cstheme="majorBidi"/>
          <w:b/>
          <w:bCs/>
          <w:sz w:val="24"/>
          <w:szCs w:val="24"/>
          <w:lang w:bidi="ar-SA"/>
        </w:rPr>
        <w:t>.</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Khanna, T., &amp; Palepu, K. G. (2000). Is group affiliation profitable in emerging markets: An analysis of diversified Indian business groups. </w:t>
      </w:r>
      <w:r w:rsidRPr="00941366">
        <w:rPr>
          <w:rFonts w:asciiTheme="majorBidi" w:hAnsiTheme="majorBidi" w:cstheme="majorBidi"/>
          <w:b/>
          <w:bCs/>
          <w:i/>
          <w:iCs/>
          <w:sz w:val="24"/>
          <w:szCs w:val="24"/>
          <w:lang w:bidi="ar-SA"/>
        </w:rPr>
        <w:t>Journal of Finance</w:t>
      </w:r>
      <w:r w:rsidRPr="00941366">
        <w:rPr>
          <w:rFonts w:asciiTheme="majorBidi" w:hAnsiTheme="majorBidi" w:cstheme="majorBidi"/>
          <w:sz w:val="24"/>
          <w:szCs w:val="24"/>
          <w:lang w:bidi="ar-SA"/>
        </w:rPr>
        <w:t>, 55, 867– 891.</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Kho, B. C., Stulz, R. M., Warnock, F. E. 2009, “Financial Globalization, Governance, and the Evolution of the Home Bias”, </w:t>
      </w:r>
      <w:r w:rsidRPr="00941366">
        <w:rPr>
          <w:rFonts w:asciiTheme="majorBidi" w:hAnsiTheme="majorBidi" w:cstheme="majorBidi"/>
          <w:b/>
          <w:bCs/>
          <w:i/>
          <w:iCs/>
          <w:sz w:val="24"/>
          <w:szCs w:val="24"/>
          <w:lang w:bidi="ar-SA"/>
        </w:rPr>
        <w:t>Journal of Accounting Research</w:t>
      </w:r>
      <w:r w:rsidRPr="00941366">
        <w:rPr>
          <w:rFonts w:asciiTheme="majorBidi" w:hAnsiTheme="majorBidi" w:cstheme="majorBidi"/>
          <w:i/>
          <w:iCs/>
          <w:sz w:val="24"/>
          <w:szCs w:val="24"/>
          <w:lang w:bidi="ar-SA"/>
        </w:rPr>
        <w:t xml:space="preserve">, </w:t>
      </w:r>
      <w:r w:rsidRPr="00941366">
        <w:rPr>
          <w:rFonts w:asciiTheme="majorBidi" w:hAnsiTheme="majorBidi" w:cstheme="majorBidi"/>
          <w:sz w:val="24"/>
          <w:szCs w:val="24"/>
          <w:lang w:bidi="ar-SA"/>
        </w:rPr>
        <w:t>vol. 47, no. 2, pp. 597-635.</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i/>
          <w:iCs/>
          <w:sz w:val="24"/>
          <w:szCs w:val="24"/>
          <w:lang w:bidi="ar-SA"/>
        </w:rPr>
      </w:pPr>
      <w:r w:rsidRPr="00941366">
        <w:rPr>
          <w:rFonts w:asciiTheme="majorBidi" w:hAnsiTheme="majorBidi" w:cstheme="majorBidi"/>
          <w:sz w:val="24"/>
          <w:szCs w:val="24"/>
          <w:lang w:bidi="ar-SA"/>
        </w:rPr>
        <w:t xml:space="preserve"> Kiatapiwat, W. (2010). Controlling shareholders, audit committee effectiveness, and earnings quality: </w:t>
      </w:r>
      <w:r w:rsidRPr="00941366">
        <w:rPr>
          <w:rFonts w:asciiTheme="majorBidi" w:hAnsiTheme="majorBidi" w:cstheme="majorBidi"/>
          <w:b/>
          <w:bCs/>
          <w:i/>
          <w:iCs/>
          <w:sz w:val="24"/>
          <w:szCs w:val="24"/>
          <w:lang w:bidi="ar-SA"/>
        </w:rPr>
        <w:t>the case of Thailand. (doctoral dissertation).</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i/>
          <w:iCs/>
          <w:sz w:val="24"/>
          <w:szCs w:val="24"/>
          <w:lang w:bidi="ar-SA"/>
        </w:rPr>
      </w:pPr>
      <w:r w:rsidRPr="00941366">
        <w:rPr>
          <w:rFonts w:asciiTheme="majorBidi" w:hAnsiTheme="majorBidi" w:cstheme="majorBidi"/>
          <w:b/>
          <w:bCs/>
          <w:i/>
          <w:iCs/>
          <w:sz w:val="24"/>
          <w:szCs w:val="24"/>
          <w:lang w:bidi="ar-SA"/>
        </w:rPr>
        <w:t xml:space="preserve"> </w:t>
      </w: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Klai, N., &amp;Omri, A. (2011). Corporate governance and financial reporting quality: The case of Tunisian firms. </w:t>
      </w:r>
      <w:r w:rsidRPr="00941366">
        <w:rPr>
          <w:rFonts w:asciiTheme="majorBidi" w:hAnsiTheme="majorBidi" w:cstheme="majorBidi"/>
          <w:b/>
          <w:bCs/>
          <w:i/>
          <w:iCs/>
          <w:sz w:val="24"/>
          <w:szCs w:val="24"/>
          <w:lang w:bidi="ar-SA"/>
        </w:rPr>
        <w:t>International Business Research</w:t>
      </w:r>
      <w:r w:rsidRPr="00941366">
        <w:rPr>
          <w:rFonts w:asciiTheme="majorBidi" w:hAnsiTheme="majorBidi" w:cstheme="majorBidi"/>
          <w:sz w:val="24"/>
          <w:szCs w:val="24"/>
          <w:lang w:bidi="ar-SA"/>
        </w:rPr>
        <w:t>, 4(1), 158-166.</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Klein, A. (2002). Audit committee, board of director characteristics, and earnings management. </w:t>
      </w:r>
      <w:r w:rsidRPr="00941366">
        <w:rPr>
          <w:rFonts w:asciiTheme="majorBidi" w:hAnsiTheme="majorBidi" w:cstheme="majorBidi"/>
          <w:b/>
          <w:bCs/>
          <w:i/>
          <w:iCs/>
          <w:sz w:val="24"/>
          <w:szCs w:val="24"/>
          <w:lang w:bidi="ar-SA"/>
        </w:rPr>
        <w:t>Journal of Accounting and Economics</w:t>
      </w:r>
      <w:r w:rsidRPr="00941366">
        <w:rPr>
          <w:rFonts w:asciiTheme="majorBidi" w:hAnsiTheme="majorBidi" w:cstheme="majorBidi"/>
          <w:sz w:val="24"/>
          <w:szCs w:val="24"/>
          <w:lang w:bidi="ar-SA"/>
        </w:rPr>
        <w:t>, 33, 375- 400.</w:t>
      </w:r>
    </w:p>
    <w:p w:rsidR="00D3078E" w:rsidRPr="00941366" w:rsidRDefault="00D3078E" w:rsidP="00D3078E">
      <w:pPr>
        <w:spacing w:line="240" w:lineRule="auto"/>
        <w:ind w:left="-567" w:hanging="426"/>
        <w:contextualSpacing/>
        <w:rPr>
          <w:rFonts w:asciiTheme="majorBidi" w:hAnsiTheme="majorBidi" w:cstheme="majorBidi"/>
          <w:sz w:val="24"/>
          <w:szCs w:val="24"/>
          <w:lang w:bidi="ar-SA"/>
        </w:rPr>
      </w:pP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6"/>
        </w:numPr>
        <w:shd w:val="clear" w:color="auto" w:fill="FFFFFF"/>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rPr>
        <w:t xml:space="preserve">Kootanaee A,J. Seyyedi,J. Morteza N, Kootanaee, M,J (2013), </w:t>
      </w:r>
      <w:r w:rsidRPr="00941366">
        <w:rPr>
          <w:rFonts w:asciiTheme="majorBidi" w:hAnsiTheme="majorBidi" w:cstheme="majorBidi"/>
          <w:sz w:val="24"/>
          <w:szCs w:val="24"/>
          <w:lang w:bidi="ar-SA"/>
        </w:rPr>
        <w:t xml:space="preserve">Accounting Conservatism and Corporate Governance’s Mechanisms: Evidence from Tehran Stock Exchange, </w:t>
      </w:r>
      <w:r w:rsidRPr="00941366">
        <w:rPr>
          <w:rFonts w:asciiTheme="majorBidi" w:hAnsiTheme="majorBidi" w:cstheme="majorBidi"/>
          <w:b/>
          <w:bCs/>
          <w:i/>
          <w:iCs/>
          <w:sz w:val="24"/>
          <w:szCs w:val="24"/>
          <w:lang w:bidi="ar-SA"/>
        </w:rPr>
        <w:t>International Journal of Economics, Business and Finance</w:t>
      </w:r>
      <w:r w:rsidRPr="00941366">
        <w:rPr>
          <w:rFonts w:asciiTheme="majorBidi" w:hAnsiTheme="majorBidi" w:cstheme="majorBidi"/>
          <w:sz w:val="24"/>
          <w:szCs w:val="24"/>
          <w:lang w:bidi="ar-SA"/>
        </w:rPr>
        <w:t xml:space="preserve"> Vol. 1, No. 10, PP. 301 – 319</w:t>
      </w:r>
    </w:p>
    <w:p w:rsidR="00D3078E" w:rsidRPr="00941366" w:rsidRDefault="00D3078E" w:rsidP="00D3078E">
      <w:pPr>
        <w:shd w:val="clear" w:color="auto" w:fill="FFFFFF"/>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7"/>
        </w:numPr>
        <w:tabs>
          <w:tab w:val="num" w:pos="-142"/>
        </w:tabs>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Kothari, S. P., K. Ramanna, and D. J. Skinner (2010), 'Implications for gap from an analysis of positive research in </w:t>
      </w:r>
      <w:r w:rsidRPr="00941366">
        <w:rPr>
          <w:rFonts w:asciiTheme="majorBidi" w:hAnsiTheme="majorBidi" w:cstheme="majorBidi"/>
          <w:b/>
          <w:bCs/>
          <w:sz w:val="24"/>
          <w:szCs w:val="24"/>
          <w:lang w:bidi="ar-SA"/>
        </w:rPr>
        <w:t>accounting', Journal of Accounting &amp; Economics</w:t>
      </w:r>
      <w:r w:rsidRPr="00941366">
        <w:rPr>
          <w:rFonts w:asciiTheme="majorBidi" w:hAnsiTheme="majorBidi" w:cstheme="majorBidi"/>
          <w:sz w:val="24"/>
          <w:szCs w:val="24"/>
          <w:lang w:bidi="ar-SA"/>
        </w:rPr>
        <w:t xml:space="preserve">, Vol. 50, pp. 246-286. </w:t>
      </w: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Kung FH, Cheng CL, James K. (2010). The effects of corporate ownership structure on earnings conservatism: Evidence from China. </w:t>
      </w:r>
      <w:r w:rsidRPr="00941366">
        <w:rPr>
          <w:rFonts w:asciiTheme="majorBidi" w:hAnsiTheme="majorBidi" w:cstheme="majorBidi"/>
          <w:b/>
          <w:bCs/>
          <w:i/>
          <w:iCs/>
          <w:sz w:val="24"/>
          <w:szCs w:val="24"/>
          <w:lang w:bidi="ar-SA"/>
        </w:rPr>
        <w:t>Asian Journal of Finance &amp; Accounting</w:t>
      </w:r>
      <w:r w:rsidRPr="00941366">
        <w:rPr>
          <w:rFonts w:asciiTheme="majorBidi" w:hAnsiTheme="majorBidi" w:cstheme="majorBidi"/>
          <w:sz w:val="24"/>
          <w:szCs w:val="24"/>
          <w:lang w:bidi="ar-SA"/>
        </w:rPr>
        <w:t>,vol 2(1), pp47-67.</w:t>
      </w: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 xml:space="preserve">Kwon, S. S., Yin, Q. J., &amp; Han, J. 2006. The effect of differential accounting conservatism on the "over-valuation" of high-tech firms relative to low-tech firms. </w:t>
      </w:r>
      <w:r w:rsidRPr="00941366">
        <w:rPr>
          <w:rFonts w:asciiTheme="majorBidi" w:hAnsiTheme="majorBidi" w:cstheme="majorBidi"/>
          <w:b/>
          <w:bCs/>
          <w:i/>
          <w:iCs/>
          <w:sz w:val="24"/>
          <w:szCs w:val="24"/>
          <w:lang w:bidi="ar-SA"/>
        </w:rPr>
        <w:t>Review of</w:t>
      </w:r>
      <w:r w:rsidRPr="00941366">
        <w:rPr>
          <w:rFonts w:asciiTheme="majorBidi" w:eastAsia="Times New Roman" w:hAnsiTheme="majorBidi" w:cstheme="majorBidi"/>
          <w:b/>
          <w:bCs/>
          <w:i/>
          <w:iCs/>
          <w:spacing w:val="2"/>
          <w:sz w:val="24"/>
          <w:szCs w:val="24"/>
          <w:lang w:bidi="ar-SA"/>
        </w:rPr>
        <w:t xml:space="preserve"> </w:t>
      </w:r>
      <w:r w:rsidRPr="00941366">
        <w:rPr>
          <w:rFonts w:asciiTheme="majorBidi" w:hAnsiTheme="majorBidi" w:cstheme="majorBidi"/>
          <w:b/>
          <w:bCs/>
          <w:i/>
          <w:iCs/>
          <w:sz w:val="24"/>
          <w:szCs w:val="24"/>
          <w:lang w:bidi="ar-SA"/>
        </w:rPr>
        <w:t>Quantitative Finance and Accounting,</w:t>
      </w:r>
      <w:r w:rsidRPr="00941366">
        <w:rPr>
          <w:rFonts w:asciiTheme="majorBidi" w:hAnsiTheme="majorBidi" w:cstheme="majorBidi"/>
          <w:sz w:val="24"/>
          <w:szCs w:val="24"/>
          <w:lang w:bidi="ar-SA"/>
        </w:rPr>
        <w:t xml:space="preserve"> 27 (2): 143-173.</w:t>
      </w:r>
      <w:r w:rsidRPr="00941366">
        <w:rPr>
          <w:rFonts w:asciiTheme="majorBidi" w:eastAsia="Times New Roman" w:hAnsiTheme="majorBidi" w:cstheme="majorBidi"/>
          <w:spacing w:val="2"/>
          <w:sz w:val="24"/>
          <w:szCs w:val="24"/>
          <w:lang w:bidi="ar-SA"/>
        </w:rPr>
        <w:t xml:space="preserve"> </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La Porta, R, </w:t>
      </w:r>
      <w:r w:rsidRPr="00941366">
        <w:rPr>
          <w:rFonts w:asciiTheme="majorBidi" w:eastAsia="Times New Roman" w:hAnsiTheme="majorBidi" w:cstheme="majorBidi"/>
          <w:sz w:val="24"/>
          <w:szCs w:val="24"/>
          <w:lang w:bidi="ar-SA"/>
        </w:rPr>
        <w:t>Silanes</w:t>
      </w:r>
      <w:r w:rsidRPr="00941366">
        <w:rPr>
          <w:rFonts w:asciiTheme="majorBidi" w:hAnsiTheme="majorBidi" w:cstheme="majorBidi"/>
          <w:sz w:val="24"/>
          <w:szCs w:val="24"/>
          <w:lang w:bidi="ar-SA"/>
        </w:rPr>
        <w:t xml:space="preserve"> F  , L , </w:t>
      </w:r>
      <w:r w:rsidRPr="00941366">
        <w:rPr>
          <w:rFonts w:asciiTheme="majorBidi" w:eastAsia="Times New Roman" w:hAnsiTheme="majorBidi" w:cstheme="majorBidi"/>
          <w:sz w:val="24"/>
          <w:szCs w:val="24"/>
          <w:lang w:bidi="ar-SA"/>
        </w:rPr>
        <w:t>Shleifer</w:t>
      </w:r>
      <w:r w:rsidRPr="00941366">
        <w:rPr>
          <w:rFonts w:asciiTheme="majorBidi" w:hAnsiTheme="majorBidi" w:cstheme="majorBidi"/>
          <w:sz w:val="24"/>
          <w:szCs w:val="24"/>
          <w:lang w:bidi="ar-SA"/>
        </w:rPr>
        <w:t xml:space="preserve">, 2002, Government ownership of banks, </w:t>
      </w:r>
      <w:r w:rsidRPr="00941366">
        <w:rPr>
          <w:rFonts w:asciiTheme="majorBidi" w:hAnsiTheme="majorBidi" w:cstheme="majorBidi"/>
          <w:b/>
          <w:bCs/>
          <w:i/>
          <w:iCs/>
          <w:sz w:val="24"/>
          <w:szCs w:val="24"/>
          <w:lang w:bidi="ar-SA"/>
        </w:rPr>
        <w:t>The Journal of Finance</w:t>
      </w:r>
      <w:r w:rsidRPr="00941366">
        <w:rPr>
          <w:rFonts w:asciiTheme="majorBidi" w:hAnsiTheme="majorBidi" w:cstheme="majorBidi"/>
          <w:sz w:val="24"/>
          <w:szCs w:val="24"/>
          <w:lang w:bidi="ar-SA"/>
        </w:rPr>
        <w:t xml:space="preserve"> vol 57, pp265.</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5"/>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rPr>
        <w:t xml:space="preserve">LaFond, R and Watts, R (2008). " The Information Role of Conservatism ", </w:t>
      </w:r>
      <w:r w:rsidRPr="00941366">
        <w:rPr>
          <w:rFonts w:asciiTheme="majorBidi" w:hAnsiTheme="majorBidi" w:cstheme="majorBidi"/>
          <w:b/>
          <w:bCs/>
          <w:i/>
          <w:iCs/>
          <w:sz w:val="24"/>
          <w:szCs w:val="24"/>
        </w:rPr>
        <w:t>The Accounting Review</w:t>
      </w:r>
      <w:r w:rsidRPr="00941366">
        <w:rPr>
          <w:rFonts w:asciiTheme="majorBidi" w:hAnsiTheme="majorBidi" w:cstheme="majorBidi"/>
          <w:sz w:val="24"/>
          <w:szCs w:val="24"/>
        </w:rPr>
        <w:t>, vol.83, pp.447-478.</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Lafond, R. &amp; Roychowdhury, S. (2008). "Managerial Ownership and Accounting Conservatism.". </w:t>
      </w:r>
      <w:r w:rsidRPr="00941366">
        <w:rPr>
          <w:rFonts w:asciiTheme="majorBidi" w:hAnsiTheme="majorBidi" w:cstheme="majorBidi"/>
          <w:b/>
          <w:bCs/>
          <w:i/>
          <w:iCs/>
          <w:sz w:val="24"/>
          <w:szCs w:val="24"/>
          <w:lang w:bidi="ar-SA"/>
        </w:rPr>
        <w:t>Journal of Accounting Research</w:t>
      </w:r>
      <w:r w:rsidRPr="00941366">
        <w:rPr>
          <w:rFonts w:asciiTheme="majorBidi" w:hAnsiTheme="majorBidi" w:cstheme="majorBidi"/>
          <w:sz w:val="24"/>
          <w:szCs w:val="24"/>
          <w:lang w:bidi="ar-SA"/>
        </w:rPr>
        <w:t xml:space="preserve">, vol.46(1):pp. 101-135. </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Lara, J. M. G., B. G. Osma, and F. Penalva (2009a). Accounting  conservatism  and corporate governance. </w:t>
      </w:r>
      <w:r w:rsidRPr="00941366">
        <w:rPr>
          <w:rFonts w:asciiTheme="majorBidi" w:hAnsiTheme="majorBidi" w:cstheme="majorBidi"/>
          <w:b/>
          <w:bCs/>
          <w:i/>
          <w:iCs/>
          <w:sz w:val="24"/>
          <w:szCs w:val="24"/>
          <w:lang w:bidi="ar-SA"/>
        </w:rPr>
        <w:t>Review of Accounting Studies</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V.14(1), pp.161–201.</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rPr>
        <w:t>Lara, J., Osma, B. and Penalva, F. (2007). Board of Directors Characteristics and Conditional Accounting Conservatism: Spanish Evidence. European</w:t>
      </w:r>
      <w:r w:rsidRPr="00941366">
        <w:rPr>
          <w:rFonts w:asciiTheme="majorBidi" w:hAnsiTheme="majorBidi" w:cstheme="majorBidi"/>
          <w:b/>
          <w:bCs/>
          <w:sz w:val="24"/>
          <w:szCs w:val="24"/>
        </w:rPr>
        <w:t xml:space="preserve">, </w:t>
      </w:r>
      <w:r w:rsidRPr="00941366">
        <w:rPr>
          <w:rFonts w:asciiTheme="majorBidi" w:hAnsiTheme="majorBidi" w:cstheme="majorBidi"/>
          <w:b/>
          <w:bCs/>
          <w:i/>
          <w:iCs/>
          <w:sz w:val="24"/>
          <w:szCs w:val="24"/>
        </w:rPr>
        <w:t>Accounting Review</w:t>
      </w:r>
      <w:r w:rsidRPr="00941366">
        <w:rPr>
          <w:rFonts w:asciiTheme="majorBidi" w:hAnsiTheme="majorBidi" w:cstheme="majorBidi"/>
          <w:b/>
          <w:bCs/>
          <w:sz w:val="24"/>
          <w:szCs w:val="24"/>
        </w:rPr>
        <w:t>, vol</w:t>
      </w:r>
      <w:r w:rsidRPr="00941366">
        <w:rPr>
          <w:rFonts w:asciiTheme="majorBidi" w:hAnsiTheme="majorBidi" w:cstheme="majorBidi"/>
          <w:sz w:val="24"/>
          <w:szCs w:val="24"/>
        </w:rPr>
        <w:t>16 (4):pp 727-755.</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Le TV &amp; Buck T 2011, ‘State ownership and listed firm performance: a universally negative governance relationship?’, </w:t>
      </w:r>
      <w:r w:rsidRPr="00941366">
        <w:rPr>
          <w:rFonts w:asciiTheme="majorBidi" w:hAnsiTheme="majorBidi" w:cstheme="majorBidi"/>
          <w:b/>
          <w:bCs/>
          <w:i/>
          <w:iCs/>
          <w:sz w:val="24"/>
          <w:szCs w:val="24"/>
          <w:lang w:bidi="ar-SA"/>
        </w:rPr>
        <w:t>Journal of Management &amp; Governance</w:t>
      </w:r>
      <w:r w:rsidRPr="00941366">
        <w:rPr>
          <w:rFonts w:asciiTheme="majorBidi" w:hAnsiTheme="majorBidi" w:cstheme="majorBidi"/>
          <w:sz w:val="24"/>
          <w:szCs w:val="24"/>
          <w:lang w:bidi="ar-SA"/>
        </w:rPr>
        <w:t>, vol. 15, pp. 227–248.</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Leventis S, Dimitropoulos,p, and Ansah.s.o,(2013), Corporate Governance and Accounting Conservatism: Evidence from the Banking Industry An, </w:t>
      </w:r>
      <w:r w:rsidRPr="00941366">
        <w:rPr>
          <w:rFonts w:asciiTheme="majorBidi" w:hAnsiTheme="majorBidi" w:cstheme="majorBidi"/>
          <w:b/>
          <w:bCs/>
          <w:i/>
          <w:iCs/>
          <w:sz w:val="24"/>
          <w:szCs w:val="24"/>
          <w:lang w:bidi="ar-SA"/>
        </w:rPr>
        <w:t>International Review</w:t>
      </w:r>
      <w:r w:rsidRPr="00941366">
        <w:rPr>
          <w:rFonts w:asciiTheme="majorBidi" w:hAnsiTheme="majorBidi" w:cstheme="majorBidi"/>
          <w:sz w:val="24"/>
          <w:szCs w:val="24"/>
          <w:lang w:bidi="ar-SA"/>
        </w:rPr>
        <w:t xml:space="preserve">, vol.21(3): pp.264–286 </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Lin, Fengyi. Chung-Min, Wu, Tzu-Yi, Fang, Jheng-Ci, Wun, 2014. The relations among accounting conservatism, institutional investors and earnings manipulation. </w:t>
      </w:r>
      <w:r w:rsidRPr="00941366">
        <w:rPr>
          <w:rFonts w:asciiTheme="majorBidi" w:hAnsiTheme="majorBidi" w:cstheme="majorBidi"/>
          <w:b/>
          <w:bCs/>
          <w:i/>
          <w:iCs/>
          <w:sz w:val="24"/>
          <w:szCs w:val="24"/>
          <w:lang w:bidi="ar-SA"/>
        </w:rPr>
        <w:t>Economic modelin</w:t>
      </w:r>
      <w:r w:rsidRPr="00941366">
        <w:rPr>
          <w:rFonts w:asciiTheme="majorBidi" w:hAnsiTheme="majorBidi" w:cstheme="majorBidi"/>
          <w:sz w:val="24"/>
          <w:szCs w:val="24"/>
          <w:lang w:bidi="ar-SA"/>
        </w:rPr>
        <w:t>g. 37: 164–174.</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Lskavyan, V., and M, Spatareanu, (2011), Shareholder Protection, Ownership Concentration and FDI", </w:t>
      </w:r>
      <w:r w:rsidRPr="00941366">
        <w:rPr>
          <w:rFonts w:asciiTheme="majorBidi" w:hAnsiTheme="majorBidi" w:cstheme="majorBidi"/>
          <w:b/>
          <w:bCs/>
          <w:i/>
          <w:iCs/>
          <w:sz w:val="24"/>
          <w:szCs w:val="24"/>
          <w:lang w:bidi="ar-SA"/>
        </w:rPr>
        <w:t>Journal of Economics and Business</w:t>
      </w:r>
      <w:r w:rsidRPr="00941366">
        <w:rPr>
          <w:rFonts w:asciiTheme="majorBidi" w:hAnsiTheme="majorBidi" w:cstheme="majorBidi"/>
          <w:b/>
          <w:bCs/>
          <w:sz w:val="24"/>
          <w:szCs w:val="24"/>
          <w:lang w:bidi="ar-SA"/>
        </w:rPr>
        <w:t>,</w:t>
      </w:r>
      <w:r w:rsidRPr="00941366">
        <w:rPr>
          <w:rFonts w:asciiTheme="majorBidi" w:hAnsiTheme="majorBidi" w:cstheme="majorBidi"/>
          <w:sz w:val="24"/>
          <w:szCs w:val="24"/>
          <w:lang w:bidi="ar-SA"/>
        </w:rPr>
        <w:t xml:space="preserve"> Vol. 63, PP 69–85.</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r w:rsidRPr="00941366">
        <w:rPr>
          <w:rFonts w:asciiTheme="majorBidi" w:hAnsiTheme="majorBidi" w:cstheme="majorBidi"/>
          <w:sz w:val="24"/>
          <w:szCs w:val="24"/>
          <w:lang w:bidi="ar-SA"/>
        </w:rPr>
        <w:t xml:space="preserve">Mehran, S. &amp;Moradi, M. &amp;Eskandar, H. (2010) “Association between type of institutional ownership and accounting </w:t>
      </w:r>
      <w:r w:rsidRPr="00941366">
        <w:rPr>
          <w:rFonts w:asciiTheme="majorBidi" w:hAnsiTheme="majorBidi" w:cstheme="majorBidi"/>
          <w:b/>
          <w:bCs/>
          <w:sz w:val="24"/>
          <w:szCs w:val="24"/>
          <w:lang w:bidi="ar-SA"/>
        </w:rPr>
        <w:t>c</w:t>
      </w:r>
      <w:r w:rsidRPr="00941366">
        <w:rPr>
          <w:rFonts w:asciiTheme="majorBidi" w:hAnsiTheme="majorBidi" w:cstheme="majorBidi"/>
          <w:sz w:val="24"/>
          <w:szCs w:val="24"/>
          <w:lang w:bidi="ar-SA"/>
        </w:rPr>
        <w:t>onservatism</w:t>
      </w:r>
      <w:r w:rsidRPr="00941366">
        <w:rPr>
          <w:rFonts w:asciiTheme="majorBidi" w:hAnsiTheme="majorBidi" w:cstheme="majorBidi"/>
          <w:b/>
          <w:bCs/>
          <w:sz w:val="24"/>
          <w:szCs w:val="24"/>
          <w:lang w:bidi="ar-SA"/>
        </w:rPr>
        <w:t xml:space="preserve">”, </w:t>
      </w:r>
      <w:r w:rsidRPr="00941366">
        <w:rPr>
          <w:rFonts w:asciiTheme="majorBidi" w:hAnsiTheme="majorBidi" w:cstheme="majorBidi"/>
          <w:b/>
          <w:bCs/>
          <w:i/>
          <w:iCs/>
          <w:sz w:val="24"/>
          <w:szCs w:val="24"/>
          <w:lang w:bidi="ar-SA"/>
        </w:rPr>
        <w:t>Journal of financial accounting researches</w:t>
      </w:r>
      <w:r w:rsidRPr="00941366">
        <w:rPr>
          <w:rFonts w:asciiTheme="majorBidi" w:hAnsiTheme="majorBidi" w:cstheme="majorBidi"/>
          <w:i/>
          <w:iCs/>
          <w:sz w:val="24"/>
          <w:szCs w:val="24"/>
          <w:lang w:bidi="ar-SA"/>
        </w:rPr>
        <w:t xml:space="preserve">, </w:t>
      </w:r>
      <w:r w:rsidRPr="00941366">
        <w:rPr>
          <w:rFonts w:asciiTheme="majorBidi" w:hAnsiTheme="majorBidi" w:cstheme="majorBidi"/>
          <w:sz w:val="24"/>
          <w:szCs w:val="24"/>
          <w:lang w:bidi="ar-SA"/>
        </w:rPr>
        <w:t>issue</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1, pp. 47-62.</w:t>
      </w:r>
    </w:p>
    <w:p w:rsidR="00D3078E" w:rsidRPr="00941366" w:rsidRDefault="00D3078E" w:rsidP="00D3078E">
      <w:pPr>
        <w:ind w:left="-567" w:hanging="426"/>
        <w:contextualSpacing/>
        <w:rPr>
          <w:rFonts w:asciiTheme="majorBidi" w:hAnsiTheme="majorBidi" w:cstheme="majorBidi"/>
          <w:b/>
          <w:bCs/>
          <w:sz w:val="24"/>
          <w:szCs w:val="24"/>
        </w:rPr>
      </w:pP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b/>
          <w:bCs/>
          <w:i/>
          <w:iCs/>
          <w:spacing w:val="2"/>
          <w:sz w:val="24"/>
          <w:szCs w:val="24"/>
          <w:lang w:bidi="ar-SA"/>
        </w:rPr>
      </w:pPr>
      <w:r w:rsidRPr="00941366">
        <w:rPr>
          <w:rFonts w:asciiTheme="majorBidi" w:hAnsiTheme="majorBidi" w:cstheme="majorBidi"/>
          <w:sz w:val="24"/>
          <w:szCs w:val="24"/>
          <w:lang w:bidi="ar-SA"/>
        </w:rPr>
        <w:t xml:space="preserve">Mohammed,N,F, ahmed,K &amp; ji,X (2011), “Accounting conservatism, corporate governance and political influence”. </w:t>
      </w:r>
      <w:r w:rsidRPr="00941366">
        <w:rPr>
          <w:rFonts w:asciiTheme="majorBidi" w:hAnsiTheme="majorBidi" w:cstheme="majorBidi"/>
          <w:b/>
          <w:bCs/>
          <w:i/>
          <w:iCs/>
          <w:sz w:val="24"/>
          <w:szCs w:val="24"/>
          <w:lang w:bidi="ar-SA"/>
        </w:rPr>
        <w:t>School of Accounting, La Trobe University, Australia.</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b/>
          <w:bCs/>
          <w:i/>
          <w:iCs/>
          <w:spacing w:val="2"/>
          <w:sz w:val="24"/>
          <w:szCs w:val="24"/>
          <w:lang w:bidi="ar-SA"/>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rPr>
        <w:t xml:space="preserve"> </w:t>
      </w:r>
      <w:r w:rsidRPr="00941366">
        <w:rPr>
          <w:rFonts w:asciiTheme="majorBidi" w:hAnsiTheme="majorBidi" w:cstheme="majorBidi"/>
          <w:sz w:val="24"/>
          <w:szCs w:val="24"/>
          <w:lang w:bidi="ar-SA"/>
        </w:rPr>
        <w:t xml:space="preserve">Mohandi, A., &amp;Odeh, A. (2010). The effect of ownership structure on the quality of financial statements in Jordan. </w:t>
      </w:r>
      <w:r w:rsidRPr="00941366">
        <w:rPr>
          <w:rFonts w:asciiTheme="majorBidi" w:hAnsiTheme="majorBidi" w:cstheme="majorBidi"/>
          <w:b/>
          <w:bCs/>
          <w:i/>
          <w:iCs/>
          <w:sz w:val="24"/>
          <w:szCs w:val="24"/>
          <w:lang w:bidi="ar-SA"/>
        </w:rPr>
        <w:t>Journal of Business Administration</w:t>
      </w:r>
      <w:r w:rsidRPr="00941366">
        <w:rPr>
          <w:rFonts w:asciiTheme="majorBidi" w:hAnsiTheme="majorBidi" w:cstheme="majorBidi"/>
          <w:sz w:val="24"/>
          <w:szCs w:val="24"/>
          <w:lang w:bidi="ar-SA"/>
        </w:rPr>
        <w:t xml:space="preserve">, 19(2), 1-233 </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Nekounam, J, Zanjirdar, M, &amp; Davoodi Nasr, M, (2012). Study of Relationship Between Ownership Structure Liquidity of stocks of Companies Accepted in Tehran stock</w:t>
      </w:r>
      <w:r w:rsidRPr="00941366">
        <w:rPr>
          <w:rFonts w:asciiTheme="majorBidi" w:hAnsiTheme="majorBidi" w:cstheme="majorBidi"/>
          <w:b/>
          <w:bCs/>
          <w:sz w:val="24"/>
          <w:szCs w:val="24"/>
          <w:lang w:bidi="ar-SA"/>
        </w:rPr>
        <w:t>,</w:t>
      </w:r>
      <w:r w:rsidRPr="00941366">
        <w:rPr>
          <w:rFonts w:asciiTheme="majorBidi" w:hAnsiTheme="majorBidi" w:cstheme="majorBidi"/>
          <w:sz w:val="24"/>
          <w:szCs w:val="24"/>
          <w:lang w:bidi="ar-SA"/>
        </w:rPr>
        <w:t xml:space="preserve"> </w:t>
      </w:r>
      <w:r w:rsidRPr="00941366">
        <w:rPr>
          <w:rFonts w:asciiTheme="majorBidi" w:hAnsiTheme="majorBidi" w:cstheme="majorBidi"/>
          <w:b/>
          <w:bCs/>
          <w:i/>
          <w:iCs/>
          <w:sz w:val="24"/>
          <w:szCs w:val="24"/>
          <w:lang w:bidi="ar-SA"/>
        </w:rPr>
        <w:t>Indian Journal of Science and Technology</w:t>
      </w:r>
      <w:r w:rsidRPr="00941366">
        <w:rPr>
          <w:rFonts w:asciiTheme="majorBidi" w:hAnsiTheme="majorBidi" w:cstheme="majorBidi"/>
          <w:b/>
          <w:bCs/>
          <w:sz w:val="24"/>
          <w:szCs w:val="24"/>
          <w:lang w:bidi="ar-SA"/>
        </w:rPr>
        <w:t>,</w:t>
      </w:r>
      <w:r w:rsidRPr="00941366">
        <w:rPr>
          <w:rFonts w:asciiTheme="majorBidi" w:hAnsiTheme="majorBidi" w:cstheme="majorBidi"/>
          <w:sz w:val="24"/>
          <w:szCs w:val="24"/>
          <w:lang w:bidi="ar-SA"/>
        </w:rPr>
        <w:t xml:space="preserve"> Vol , 5, No, 6.</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Obaid, Ibrahim (2010). The role of institutional investment in increasing the degree of accounting reservatism  </w:t>
      </w:r>
      <w:r w:rsidRPr="00941366">
        <w:rPr>
          <w:rFonts w:asciiTheme="majorBidi" w:hAnsiTheme="majorBidi" w:cstheme="majorBidi"/>
          <w:b/>
          <w:bCs/>
          <w:i/>
          <w:iCs/>
          <w:sz w:val="24"/>
          <w:szCs w:val="24"/>
          <w:lang w:bidi="ar-SA"/>
        </w:rPr>
        <w:t>Journal of King Saud University</w:t>
      </w:r>
      <w:r w:rsidRPr="00941366">
        <w:rPr>
          <w:rFonts w:asciiTheme="majorBidi" w:hAnsiTheme="majorBidi" w:cstheme="majorBidi"/>
          <w:sz w:val="24"/>
          <w:szCs w:val="24"/>
          <w:lang w:bidi="ar-SA"/>
        </w:rPr>
        <w:t xml:space="preserve"> . Administrative Sciences vol20, pp1-38.</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b/>
          <w:bCs/>
          <w:i/>
          <w:iCs/>
          <w:sz w:val="24"/>
          <w:szCs w:val="24"/>
        </w:rPr>
      </w:pPr>
      <w:r w:rsidRPr="00941366">
        <w:rPr>
          <w:rFonts w:asciiTheme="majorBidi" w:hAnsiTheme="majorBidi" w:cstheme="majorBidi"/>
          <w:sz w:val="24"/>
          <w:szCs w:val="24"/>
          <w:lang w:bidi="ar-SA"/>
        </w:rPr>
        <w:t>Pope F.P and M. Wailker, (2003), Ex-ante and Ex-post Accounting Conservatism, Asset Recognition and Asymmetric Earnings, Timeliness,</w:t>
      </w:r>
      <w:r w:rsidRPr="00941366">
        <w:rPr>
          <w:rFonts w:asciiTheme="majorBidi" w:hAnsiTheme="majorBidi" w:cstheme="majorBidi"/>
          <w:b/>
          <w:bCs/>
          <w:sz w:val="24"/>
          <w:szCs w:val="24"/>
          <w:lang w:bidi="ar-SA"/>
        </w:rPr>
        <w:t xml:space="preserve"> </w:t>
      </w:r>
      <w:r w:rsidRPr="00941366">
        <w:rPr>
          <w:rFonts w:asciiTheme="majorBidi" w:hAnsiTheme="majorBidi" w:cstheme="majorBidi"/>
          <w:b/>
          <w:bCs/>
          <w:i/>
          <w:iCs/>
          <w:sz w:val="24"/>
          <w:szCs w:val="24"/>
          <w:lang w:bidi="ar-SA"/>
        </w:rPr>
        <w:t>Working Paper, University of Manchester</w:t>
      </w:r>
      <w:r w:rsidRPr="00941366">
        <w:rPr>
          <w:rFonts w:asciiTheme="majorBidi" w:hAnsiTheme="majorBidi" w:cstheme="majorBidi"/>
          <w:b/>
          <w:bCs/>
          <w:i/>
          <w:iCs/>
          <w:sz w:val="24"/>
          <w:szCs w:val="24"/>
        </w:rPr>
        <w:t>.</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b/>
          <w:bCs/>
          <w:i/>
          <w:iCs/>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lastRenderedPageBreak/>
        <w:t>Rahimah Mohammed Yunos (2011). “The effect of ownership concentration, board of directors, audit committee and ethnicity on conservative accounting</w:t>
      </w:r>
      <w:r w:rsidRPr="00941366">
        <w:rPr>
          <w:rFonts w:asciiTheme="majorBidi" w:hAnsiTheme="majorBidi" w:cstheme="majorBidi"/>
          <w:b/>
          <w:bCs/>
          <w:i/>
          <w:iCs/>
          <w:sz w:val="24"/>
          <w:szCs w:val="24"/>
          <w:lang w:bidi="ar-SA"/>
        </w:rPr>
        <w:t>”. Edith Cowan University, Malaysi</w:t>
      </w:r>
      <w:r w:rsidRPr="00941366">
        <w:rPr>
          <w:rFonts w:asciiTheme="majorBidi" w:hAnsiTheme="majorBidi" w:cstheme="majorBidi"/>
          <w:sz w:val="24"/>
          <w:szCs w:val="24"/>
          <w:lang w:bidi="ar-SA"/>
        </w:rPr>
        <w:t>a.</w:t>
      </w:r>
    </w:p>
    <w:p w:rsidR="00D3078E" w:rsidRPr="00941366" w:rsidRDefault="00D3078E" w:rsidP="00D3078E">
      <w:pPr>
        <w:ind w:left="-567" w:hanging="426"/>
        <w:contextualSpacing/>
        <w:rPr>
          <w:rFonts w:asciiTheme="majorBidi" w:hAnsiTheme="majorBidi" w:cstheme="majorBidi"/>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r w:rsidRPr="00941366">
        <w:rPr>
          <w:rFonts w:asciiTheme="majorBidi" w:hAnsiTheme="majorBidi" w:cstheme="majorBidi"/>
          <w:sz w:val="24"/>
          <w:szCs w:val="24"/>
          <w:lang w:bidi="ar-SA"/>
        </w:rPr>
        <w:t xml:space="preserve"> Ramalingegowda, S., &amp; Yu, Y. (2012). Institutional ownership and conservatism. </w:t>
      </w:r>
      <w:r w:rsidRPr="00941366">
        <w:rPr>
          <w:rFonts w:asciiTheme="majorBidi" w:hAnsiTheme="majorBidi" w:cstheme="majorBidi"/>
          <w:b/>
          <w:bCs/>
          <w:i/>
          <w:iCs/>
          <w:sz w:val="24"/>
          <w:szCs w:val="24"/>
          <w:lang w:bidi="ar-SA"/>
        </w:rPr>
        <w:t>Journal of Accounting and Economics</w:t>
      </w:r>
      <w:r w:rsidRPr="00941366">
        <w:rPr>
          <w:rFonts w:asciiTheme="majorBidi" w:hAnsiTheme="majorBidi" w:cstheme="majorBidi"/>
          <w:sz w:val="24"/>
          <w:szCs w:val="24"/>
          <w:lang w:bidi="ar-SA"/>
        </w:rPr>
        <w:t>, 53(1), 98-114.</w:t>
      </w:r>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spacing w:val="2"/>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rPr>
      </w:pPr>
      <w:r w:rsidRPr="00941366">
        <w:rPr>
          <w:rFonts w:asciiTheme="majorBidi" w:hAnsiTheme="majorBidi" w:cstheme="majorBidi"/>
          <w:sz w:val="24"/>
          <w:szCs w:val="24"/>
        </w:rPr>
        <w:t xml:space="preserve">  Rashidi, M M S. (2011) evaluated the accounting </w:t>
      </w:r>
      <w:r w:rsidRPr="00941366">
        <w:rPr>
          <w:rFonts w:asciiTheme="majorBidi" w:hAnsiTheme="majorBidi" w:cstheme="majorBidi"/>
          <w:sz w:val="24"/>
          <w:szCs w:val="24"/>
          <w:lang w:bidi="ar-SA"/>
        </w:rPr>
        <w:t xml:space="preserve">conservatism  </w:t>
      </w:r>
      <w:r w:rsidRPr="00941366">
        <w:rPr>
          <w:rFonts w:asciiTheme="majorBidi" w:hAnsiTheme="majorBidi" w:cstheme="majorBidi"/>
          <w:sz w:val="24"/>
          <w:szCs w:val="24"/>
        </w:rPr>
        <w:t xml:space="preserve">from a user perspective: the study of the theory and field, </w:t>
      </w:r>
      <w:r w:rsidRPr="00941366">
        <w:rPr>
          <w:rFonts w:asciiTheme="majorBidi" w:hAnsiTheme="majorBidi" w:cstheme="majorBidi"/>
          <w:b/>
          <w:bCs/>
          <w:i/>
          <w:iCs/>
          <w:sz w:val="24"/>
          <w:szCs w:val="24"/>
        </w:rPr>
        <w:t>business research journal Contemporary</w:t>
      </w:r>
      <w:r w:rsidRPr="00941366">
        <w:rPr>
          <w:rFonts w:asciiTheme="majorBidi" w:hAnsiTheme="majorBidi" w:cstheme="majorBidi"/>
          <w:sz w:val="24"/>
          <w:szCs w:val="24"/>
        </w:rPr>
        <w:t>, vol. 25, p. 2, p. 1-62.</w:t>
      </w:r>
    </w:p>
    <w:p w:rsidR="005F641A" w:rsidRPr="00941366" w:rsidRDefault="005F641A" w:rsidP="005F641A">
      <w:pPr>
        <w:shd w:val="clear" w:color="auto" w:fill="FFFFFF"/>
        <w:autoSpaceDE w:val="0"/>
        <w:autoSpaceDN w:val="0"/>
        <w:bidi w:val="0"/>
        <w:adjustRightInd w:val="0"/>
        <w:spacing w:after="0" w:line="240" w:lineRule="auto"/>
        <w:ind w:left="-567" w:right="-58"/>
        <w:contextualSpacing/>
        <w:jc w:val="both"/>
        <w:outlineLvl w:val="0"/>
        <w:rPr>
          <w:rFonts w:asciiTheme="majorBidi" w:hAnsiTheme="majorBidi" w:cstheme="majorBidi"/>
          <w:sz w:val="24"/>
          <w:szCs w:val="24"/>
        </w:rPr>
      </w:pPr>
    </w:p>
    <w:p w:rsidR="00734290" w:rsidRPr="00941366" w:rsidRDefault="005F641A" w:rsidP="005F641A">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rPr>
      </w:pPr>
      <w:r w:rsidRPr="00941366">
        <w:rPr>
          <w:rFonts w:asciiTheme="majorBidi" w:hAnsiTheme="majorBidi" w:cstheme="majorBidi"/>
          <w:sz w:val="24"/>
          <w:szCs w:val="24"/>
        </w:rPr>
        <w:t xml:space="preserve"> </w:t>
      </w:r>
      <w:r w:rsidR="00734290" w:rsidRPr="00941366">
        <w:rPr>
          <w:rFonts w:asciiTheme="majorBidi" w:hAnsiTheme="majorBidi" w:cstheme="majorBidi"/>
          <w:sz w:val="24"/>
          <w:szCs w:val="24"/>
          <w:lang w:bidi="ar-SA"/>
        </w:rPr>
        <w:t>Selahudin</w:t>
      </w:r>
      <w:r w:rsidR="00734290" w:rsidRPr="00941366">
        <w:rPr>
          <w:rFonts w:asciiTheme="majorBidi" w:hAnsiTheme="majorBidi" w:cstheme="majorBidi"/>
          <w:sz w:val="24"/>
          <w:szCs w:val="24"/>
        </w:rPr>
        <w:t xml:space="preserve"> ,N,F,</w:t>
      </w:r>
      <w:r w:rsidR="00734290" w:rsidRPr="00941366">
        <w:rPr>
          <w:rFonts w:asciiTheme="majorBidi" w:hAnsiTheme="majorBidi" w:cstheme="majorBidi"/>
          <w:sz w:val="24"/>
          <w:szCs w:val="24"/>
          <w:lang w:bidi="ar-SA"/>
        </w:rPr>
        <w:t xml:space="preserve"> Nawang</w:t>
      </w:r>
      <w:r w:rsidR="00734290" w:rsidRPr="00941366">
        <w:rPr>
          <w:rFonts w:asciiTheme="majorBidi" w:hAnsiTheme="majorBidi" w:cstheme="majorBidi"/>
          <w:sz w:val="24"/>
          <w:szCs w:val="24"/>
        </w:rPr>
        <w:t xml:space="preserve">,D(2015). </w:t>
      </w:r>
      <w:r w:rsidRPr="00941366">
        <w:rPr>
          <w:rFonts w:asciiTheme="majorBidi" w:hAnsiTheme="majorBidi" w:cstheme="majorBidi"/>
          <w:sz w:val="24"/>
          <w:szCs w:val="24"/>
          <w:lang w:bidi="ar-SA"/>
        </w:rPr>
        <w:t xml:space="preserve">The impact of government ownership on practices in malaysian public listed companies </w:t>
      </w:r>
      <w:r w:rsidRPr="00941366">
        <w:rPr>
          <w:rFonts w:asciiTheme="majorBidi" w:hAnsiTheme="majorBidi" w:cstheme="majorBidi"/>
          <w:b/>
          <w:bCs/>
          <w:sz w:val="24"/>
          <w:szCs w:val="24"/>
          <w:lang w:bidi="ar-SA"/>
        </w:rPr>
        <w:t>,</w:t>
      </w:r>
      <w:r w:rsidRPr="00941366">
        <w:rPr>
          <w:rFonts w:asciiTheme="majorBidi" w:hAnsiTheme="majorBidi" w:cstheme="majorBidi"/>
          <w:b/>
          <w:bCs/>
          <w:i/>
          <w:iCs/>
          <w:sz w:val="24"/>
          <w:szCs w:val="24"/>
          <w:lang w:bidi="ar-SA"/>
        </w:rPr>
        <w:t xml:space="preserve"> Journal of Education and Social Sciences</w:t>
      </w:r>
      <w:r w:rsidRPr="00941366">
        <w:rPr>
          <w:rFonts w:asciiTheme="majorBidi" w:hAnsiTheme="majorBidi" w:cstheme="majorBidi"/>
          <w:i/>
          <w:iCs/>
          <w:sz w:val="24"/>
          <w:szCs w:val="24"/>
          <w:lang w:bidi="ar-SA"/>
        </w:rPr>
        <w:t>, Vol. 2,</w:t>
      </w:r>
      <w:r w:rsidRPr="00941366">
        <w:rPr>
          <w:rFonts w:asciiTheme="majorBidi" w:hAnsiTheme="majorBidi" w:cstheme="majorBidi"/>
          <w:sz w:val="24"/>
          <w:szCs w:val="24"/>
          <w:lang w:bidi="ar-SA"/>
        </w:rPr>
        <w:t xml:space="preserve">pp 115-120 </w:t>
      </w:r>
      <w:r w:rsidR="00734290" w:rsidRPr="00941366">
        <w:rPr>
          <w:rFonts w:asciiTheme="majorBidi" w:hAnsiTheme="majorBidi" w:cstheme="majorBidi"/>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r w:rsidRPr="00941366">
        <w:rPr>
          <w:rFonts w:asciiTheme="majorBidi" w:hAnsiTheme="majorBidi" w:cstheme="majorBidi"/>
          <w:sz w:val="24"/>
          <w:szCs w:val="24"/>
          <w:lang w:bidi="ar-SA"/>
        </w:rPr>
        <w:t xml:space="preserve">Rouf, A. &amp; Al-Harun, A,( 2011). Ownership  structure and voluntary disclosure in annual reports of Bangladesh. </w:t>
      </w:r>
      <w:r w:rsidRPr="00941366">
        <w:rPr>
          <w:rFonts w:asciiTheme="majorBidi" w:hAnsiTheme="majorBidi" w:cstheme="majorBidi"/>
          <w:b/>
          <w:bCs/>
          <w:i/>
          <w:iCs/>
          <w:sz w:val="24"/>
          <w:szCs w:val="24"/>
          <w:lang w:bidi="ar-SA"/>
        </w:rPr>
        <w:t>Review of economic and business studies</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w:t>
      </w:r>
      <w:r w:rsidRPr="00941366">
        <w:rPr>
          <w:rFonts w:asciiTheme="majorBidi" w:hAnsiTheme="majorBidi" w:cstheme="majorBidi"/>
          <w:b/>
          <w:bCs/>
          <w:sz w:val="24"/>
          <w:szCs w:val="24"/>
          <w:lang w:bidi="ar-SA"/>
        </w:rPr>
        <w:t>.</w:t>
      </w:r>
      <w:r w:rsidRPr="00941366">
        <w:rPr>
          <w:rFonts w:asciiTheme="majorBidi" w:hAnsiTheme="majorBidi" w:cstheme="majorBidi"/>
          <w:sz w:val="24"/>
          <w:szCs w:val="24"/>
          <w:lang w:bidi="ar-SA"/>
        </w:rPr>
        <w:t>4 (1), pp.239-251.</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b/>
          <w:bCs/>
          <w:sz w:val="24"/>
          <w:szCs w:val="24"/>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Said, J. and Jaafar, N. (2014). Accountability in government linked companies: an empirical finding. Procedia- </w:t>
      </w:r>
      <w:r w:rsidRPr="00941366">
        <w:rPr>
          <w:rFonts w:asciiTheme="majorBidi" w:hAnsiTheme="majorBidi" w:cstheme="majorBidi"/>
          <w:b/>
          <w:bCs/>
          <w:i/>
          <w:iCs/>
          <w:sz w:val="24"/>
          <w:szCs w:val="24"/>
          <w:lang w:bidi="ar-SA"/>
        </w:rPr>
        <w:t>Social and Behavioral Science</w:t>
      </w:r>
      <w:r w:rsidRPr="00941366">
        <w:rPr>
          <w:rFonts w:asciiTheme="majorBidi" w:hAnsiTheme="majorBidi" w:cstheme="majorBidi"/>
          <w:sz w:val="24"/>
          <w:szCs w:val="24"/>
          <w:lang w:bidi="ar-SA"/>
        </w:rPr>
        <w:t xml:space="preserve">, 145, 294-299.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Scott,W, R .(2012). “ Financial Accounting Theory”, </w:t>
      </w:r>
      <w:r w:rsidRPr="00941366">
        <w:rPr>
          <w:rFonts w:asciiTheme="majorBidi" w:hAnsiTheme="majorBidi" w:cstheme="majorBidi"/>
          <w:b/>
          <w:bCs/>
          <w:i/>
          <w:iCs/>
          <w:sz w:val="24"/>
          <w:szCs w:val="24"/>
          <w:lang w:bidi="ar-SA"/>
        </w:rPr>
        <w:t>Sixth Edition</w:t>
      </w:r>
      <w:r w:rsidRPr="00941366">
        <w:rPr>
          <w:rFonts w:asciiTheme="majorBidi" w:hAnsiTheme="majorBidi" w:cstheme="majorBidi"/>
          <w:sz w:val="24"/>
          <w:szCs w:val="24"/>
          <w:lang w:bidi="ar-SA"/>
        </w:rPr>
        <w:t>, Person Canada</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Shleifer, A., Vishny, R., 1998. The grabbing hand: Government pathologies and their cures. </w:t>
      </w:r>
      <w:r w:rsidRPr="00941366">
        <w:rPr>
          <w:rFonts w:asciiTheme="majorBidi" w:hAnsiTheme="majorBidi" w:cstheme="majorBidi"/>
          <w:b/>
          <w:bCs/>
          <w:i/>
          <w:iCs/>
          <w:sz w:val="24"/>
          <w:szCs w:val="24"/>
          <w:lang w:bidi="ar-SA"/>
        </w:rPr>
        <w:t>Harvard University Press: Cambridge</w:t>
      </w:r>
      <w:r w:rsidRPr="00941366">
        <w:rPr>
          <w:rFonts w:asciiTheme="majorBidi" w:hAnsiTheme="majorBidi" w:cstheme="majorBidi"/>
          <w:sz w:val="24"/>
          <w:szCs w:val="24"/>
          <w:lang w:bidi="ar-SA"/>
        </w:rPr>
        <w:t>, MA.</w:t>
      </w:r>
      <w:r w:rsidRPr="00941366">
        <w:rPr>
          <w:rFonts w:asciiTheme="majorBidi" w:hAnsiTheme="majorBidi" w:cstheme="majorBidi"/>
          <w:kern w:val="36"/>
          <w:sz w:val="24"/>
          <w:szCs w:val="24"/>
          <w:lang w:bidi="ar-SA"/>
        </w:rPr>
        <w:t xml:space="preserve">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kern w:val="36"/>
          <w:sz w:val="24"/>
          <w:szCs w:val="24"/>
          <w:lang w:bidi="ar-SA"/>
        </w:rPr>
      </w:pPr>
    </w:p>
    <w:p w:rsidR="00D3078E" w:rsidRPr="00941366" w:rsidRDefault="00D3078E" w:rsidP="00D3078E">
      <w:pPr>
        <w:numPr>
          <w:ilvl w:val="0"/>
          <w:numId w:val="27"/>
        </w:numPr>
        <w:tabs>
          <w:tab w:val="num" w:pos="-142"/>
        </w:tabs>
        <w:autoSpaceDE w:val="0"/>
        <w:autoSpaceDN w:val="0"/>
        <w:bidi w:val="0"/>
        <w:adjustRightInd w:val="0"/>
        <w:spacing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Shuto A., Takada, O. (2010). Managerial ownership and accounting conservatism in Japan: A test of management entrenchment effect. </w:t>
      </w:r>
      <w:r w:rsidRPr="00941366">
        <w:rPr>
          <w:rFonts w:asciiTheme="majorBidi" w:hAnsiTheme="majorBidi" w:cstheme="majorBidi"/>
          <w:b/>
          <w:bCs/>
          <w:i/>
          <w:iCs/>
          <w:sz w:val="24"/>
          <w:szCs w:val="24"/>
          <w:lang w:bidi="ar-SA"/>
        </w:rPr>
        <w:t>Journal of Business Finance and Accountin</w:t>
      </w:r>
      <w:r w:rsidRPr="00941366">
        <w:rPr>
          <w:rFonts w:asciiTheme="majorBidi" w:hAnsiTheme="majorBidi" w:cstheme="majorBidi"/>
          <w:b/>
          <w:bCs/>
          <w:sz w:val="24"/>
          <w:szCs w:val="24"/>
          <w:lang w:bidi="ar-SA"/>
        </w:rPr>
        <w:t xml:space="preserve">g </w:t>
      </w:r>
      <w:r w:rsidRPr="00941366">
        <w:rPr>
          <w:rFonts w:asciiTheme="majorBidi" w:hAnsiTheme="majorBidi" w:cstheme="majorBidi"/>
          <w:sz w:val="24"/>
          <w:szCs w:val="24"/>
          <w:lang w:bidi="ar-SA"/>
        </w:rPr>
        <w:t xml:space="preserve">vol37, pp 815– 841. </w:t>
      </w:r>
    </w:p>
    <w:p w:rsidR="00734290" w:rsidRPr="00941366" w:rsidRDefault="00734290" w:rsidP="00734290">
      <w:pPr>
        <w:autoSpaceDE w:val="0"/>
        <w:autoSpaceDN w:val="0"/>
        <w:bidi w:val="0"/>
        <w:adjustRightInd w:val="0"/>
        <w:spacing w:after="0" w:line="240" w:lineRule="auto"/>
        <w:ind w:left="-567"/>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Siregar, S.V., and Utama, S., (2008). Type of earnings  managemnt and the effect of ownership structure, firm size, and corporate governance practices: Evidence from Indonesia. </w:t>
      </w:r>
      <w:r w:rsidRPr="00941366">
        <w:rPr>
          <w:rFonts w:asciiTheme="majorBidi" w:hAnsiTheme="majorBidi" w:cstheme="majorBidi"/>
          <w:b/>
          <w:bCs/>
          <w:i/>
          <w:iCs/>
          <w:sz w:val="24"/>
          <w:szCs w:val="24"/>
          <w:lang w:bidi="ar-SA"/>
        </w:rPr>
        <w:t>The International Journal of Accounting</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 43, pp. 1-27.</w:t>
      </w:r>
    </w:p>
    <w:p w:rsidR="00D3078E" w:rsidRPr="00941366" w:rsidRDefault="00D3078E" w:rsidP="00D3078E">
      <w:pPr>
        <w:autoSpaceDE w:val="0"/>
        <w:autoSpaceDN w:val="0"/>
        <w:bidi w:val="0"/>
        <w:adjustRightInd w:val="0"/>
        <w:spacing w:before="240" w:after="0" w:line="240" w:lineRule="auto"/>
        <w:ind w:left="-567"/>
        <w:contextualSpacing/>
        <w:jc w:val="both"/>
        <w:rPr>
          <w:rFonts w:asciiTheme="majorBidi" w:hAnsiTheme="majorBidi" w:cstheme="majorBidi"/>
          <w:sz w:val="24"/>
          <w:szCs w:val="24"/>
        </w:rPr>
      </w:pPr>
    </w:p>
    <w:p w:rsidR="00D3078E" w:rsidRPr="00941366" w:rsidRDefault="00D3078E" w:rsidP="00D3078E">
      <w:pPr>
        <w:numPr>
          <w:ilvl w:val="0"/>
          <w:numId w:val="28"/>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Smith, F., Puleo, V. and Casey, K.M. (2008), ‘‘Dividend policy and corporate governance: a research note’’, </w:t>
      </w:r>
      <w:r w:rsidRPr="00941366">
        <w:rPr>
          <w:rFonts w:asciiTheme="majorBidi" w:hAnsiTheme="majorBidi" w:cstheme="majorBidi"/>
          <w:b/>
          <w:bCs/>
          <w:i/>
          <w:iCs/>
          <w:sz w:val="24"/>
          <w:szCs w:val="24"/>
          <w:lang w:bidi="ar-SA"/>
        </w:rPr>
        <w:t>Corporate Ownership and Control Journal</w:t>
      </w:r>
      <w:r w:rsidRPr="00941366">
        <w:rPr>
          <w:rFonts w:asciiTheme="majorBidi" w:hAnsiTheme="majorBidi" w:cstheme="majorBidi"/>
          <w:b/>
          <w:bCs/>
          <w:sz w:val="24"/>
          <w:szCs w:val="24"/>
          <w:lang w:bidi="ar-SA"/>
        </w:rPr>
        <w:t xml:space="preserve">, </w:t>
      </w:r>
      <w:r w:rsidRPr="00941366">
        <w:rPr>
          <w:rFonts w:asciiTheme="majorBidi" w:hAnsiTheme="majorBidi" w:cstheme="majorBidi"/>
          <w:sz w:val="24"/>
          <w:szCs w:val="24"/>
          <w:lang w:bidi="ar-SA"/>
        </w:rPr>
        <w:t>Vol. 5 No. 3, pp. 220-4.</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Song,Fangfang. (2015) Ownership Structure and Accounting Conservatism: A Literature Review</w:t>
      </w:r>
      <w:r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w:t>
      </w:r>
      <w:r w:rsidRPr="00941366">
        <w:rPr>
          <w:rFonts w:asciiTheme="majorBidi" w:hAnsiTheme="majorBidi" w:cstheme="majorBidi"/>
          <w:b/>
          <w:bCs/>
          <w:i/>
          <w:iCs/>
          <w:sz w:val="24"/>
          <w:szCs w:val="24"/>
          <w:lang w:bidi="ar-SA"/>
        </w:rPr>
        <w:t>Scientific Research Publishing Inc</w:t>
      </w:r>
      <w:r w:rsidRPr="00941366">
        <w:rPr>
          <w:rFonts w:asciiTheme="majorBidi" w:hAnsiTheme="majorBidi" w:cstheme="majorBidi"/>
          <w:sz w:val="24"/>
          <w:szCs w:val="24"/>
          <w:lang w:bidi="ar-SA"/>
        </w:rPr>
        <w:t xml:space="preserve"> ,vol 6, pp478-483.</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Suleiman</w:t>
      </w:r>
      <w:r w:rsidRPr="00941366">
        <w:rPr>
          <w:rFonts w:asciiTheme="majorBidi" w:hAnsiTheme="majorBidi" w:cstheme="majorBidi"/>
          <w:sz w:val="24"/>
          <w:szCs w:val="24"/>
        </w:rPr>
        <w:t>,</w:t>
      </w:r>
      <w:r w:rsidRPr="00941366">
        <w:rPr>
          <w:rFonts w:asciiTheme="majorBidi" w:hAnsiTheme="majorBidi" w:cstheme="majorBidi"/>
          <w:sz w:val="24"/>
          <w:szCs w:val="24"/>
          <w:lang w:bidi="ar-SA"/>
        </w:rPr>
        <w:t xml:space="preserve"> Salami</w:t>
      </w:r>
      <w:r w:rsidRPr="00941366">
        <w:rPr>
          <w:rFonts w:asciiTheme="majorBidi" w:hAnsiTheme="majorBidi" w:cstheme="majorBidi"/>
          <w:sz w:val="24"/>
          <w:szCs w:val="24"/>
        </w:rPr>
        <w:t>,(2014),</w:t>
      </w:r>
      <w:r w:rsidRPr="00941366">
        <w:rPr>
          <w:rFonts w:asciiTheme="majorBidi" w:hAnsiTheme="majorBidi" w:cstheme="majorBidi"/>
          <w:sz w:val="24"/>
          <w:szCs w:val="24"/>
          <w:lang w:bidi="ar-SA"/>
        </w:rPr>
        <w:t xml:space="preserve"> Coporate Governance Mechanisms and Accounting Conservatism, </w:t>
      </w:r>
      <w:r w:rsidRPr="00941366">
        <w:rPr>
          <w:rFonts w:asciiTheme="majorBidi" w:hAnsiTheme="majorBidi" w:cstheme="majorBidi"/>
          <w:b/>
          <w:bCs/>
          <w:i/>
          <w:iCs/>
          <w:sz w:val="24"/>
          <w:szCs w:val="24"/>
          <w:lang w:bidi="ar-SA"/>
        </w:rPr>
        <w:t>Journal of Management Policies and Practices</w:t>
      </w:r>
      <w:r w:rsidRPr="00941366">
        <w:rPr>
          <w:rFonts w:asciiTheme="majorBidi" w:hAnsiTheme="majorBidi" w:cstheme="majorBidi"/>
          <w:i/>
          <w:iCs/>
          <w:sz w:val="24"/>
          <w:szCs w:val="24"/>
          <w:lang w:bidi="ar-SA"/>
        </w:rPr>
        <w:t>,</w:t>
      </w:r>
      <w:r w:rsidRPr="00941366">
        <w:rPr>
          <w:rFonts w:asciiTheme="majorBidi" w:hAnsiTheme="majorBidi" w:cstheme="majorBidi"/>
          <w:sz w:val="24"/>
          <w:szCs w:val="24"/>
          <w:lang w:bidi="ar-SA"/>
        </w:rPr>
        <w:t xml:space="preserve"> Vol. 2, No. 2, pp. 113-127</w:t>
      </w:r>
    </w:p>
    <w:p w:rsidR="00D3078E" w:rsidRPr="00941366" w:rsidRDefault="00D3078E" w:rsidP="00D3078E">
      <w:pPr>
        <w:spacing w:line="240" w:lineRule="auto"/>
        <w:ind w:left="-567" w:hanging="426"/>
        <w:contextualSpacing/>
        <w:rPr>
          <w:rFonts w:asciiTheme="majorBidi" w:hAnsiTheme="majorBidi" w:cstheme="majorBidi"/>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0" w:line="240" w:lineRule="auto"/>
        <w:ind w:left="-567" w:hanging="426"/>
        <w:contextualSpacing/>
        <w:jc w:val="both"/>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Tahat Y, A,2014 Risk disclosure associated with financial statements reporting of Jordanian public corporations </w:t>
      </w:r>
      <w:r w:rsidRPr="00941366">
        <w:rPr>
          <w:rFonts w:asciiTheme="majorBidi" w:hAnsiTheme="majorBidi" w:cstheme="majorBidi"/>
          <w:b/>
          <w:bCs/>
          <w:i/>
          <w:iCs/>
          <w:sz w:val="24"/>
          <w:szCs w:val="24"/>
          <w:lang w:bidi="ar-SA"/>
        </w:rPr>
        <w:t>Int. J. Business and Emerging Markets</w:t>
      </w:r>
      <w:r w:rsidRPr="00941366">
        <w:rPr>
          <w:rFonts w:asciiTheme="majorBidi" w:hAnsiTheme="majorBidi" w:cstheme="majorBidi"/>
          <w:i/>
          <w:iCs/>
          <w:sz w:val="24"/>
          <w:szCs w:val="24"/>
          <w:lang w:bidi="ar-SA"/>
        </w:rPr>
        <w:t>, Vol. 6, No. 2</w:t>
      </w:r>
      <w:r w:rsidRPr="00941366">
        <w:rPr>
          <w:rFonts w:asciiTheme="majorBidi" w:hAnsiTheme="majorBidi" w:cstheme="majorBidi"/>
          <w:sz w:val="24"/>
          <w:szCs w:val="24"/>
          <w:lang w:bidi="ar-SA"/>
        </w:rPr>
        <w:t>pp 139-162</w:t>
      </w:r>
    </w:p>
    <w:p w:rsidR="00D3078E" w:rsidRPr="00941366" w:rsidRDefault="00D3078E" w:rsidP="00D3078E">
      <w:pPr>
        <w:spacing w:line="240" w:lineRule="auto"/>
        <w:ind w:left="-567" w:hanging="426"/>
        <w:contextualSpacing/>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Wang, R, Z. (2009), “Measures of accounting conservatism: a construct validity perspective”, </w:t>
      </w:r>
      <w:r w:rsidRPr="00941366">
        <w:rPr>
          <w:rFonts w:asciiTheme="majorBidi" w:hAnsiTheme="majorBidi" w:cstheme="majorBidi"/>
          <w:b/>
          <w:bCs/>
          <w:i/>
          <w:iCs/>
          <w:sz w:val="24"/>
          <w:szCs w:val="24"/>
          <w:lang w:bidi="ar-SA"/>
        </w:rPr>
        <w:t>Journal of Accounting Literature</w:t>
      </w:r>
      <w:r w:rsidRPr="00941366">
        <w:rPr>
          <w:rFonts w:asciiTheme="majorBidi" w:hAnsiTheme="majorBidi" w:cstheme="majorBidi"/>
          <w:sz w:val="24"/>
          <w:szCs w:val="24"/>
          <w:lang w:bidi="ar-SA"/>
        </w:rPr>
        <w:t>, Vol. 28, pp. 165-203</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kern w:val="36"/>
          <w:sz w:val="24"/>
          <w:szCs w:val="24"/>
          <w:lang w:bidi="ar-SA"/>
        </w:rPr>
        <w:t xml:space="preserve"> </w:t>
      </w:r>
      <w:r w:rsidRPr="00941366">
        <w:rPr>
          <w:rFonts w:asciiTheme="majorBidi" w:hAnsiTheme="majorBidi" w:cstheme="majorBidi"/>
          <w:sz w:val="24"/>
          <w:szCs w:val="24"/>
          <w:lang w:bidi="ar-SA"/>
        </w:rPr>
        <w:t xml:space="preserve">Watts, R., &amp; Zimmerman, J. (1978). Towards a positive theory of the determination of accounting standards. </w:t>
      </w:r>
      <w:r w:rsidRPr="00941366">
        <w:rPr>
          <w:rFonts w:asciiTheme="majorBidi" w:hAnsiTheme="majorBidi" w:cstheme="majorBidi"/>
          <w:b/>
          <w:bCs/>
          <w:sz w:val="24"/>
          <w:szCs w:val="24"/>
          <w:lang w:bidi="ar-SA"/>
        </w:rPr>
        <w:t>Accounting Revie</w:t>
      </w:r>
      <w:r w:rsidRPr="00941366">
        <w:rPr>
          <w:rFonts w:asciiTheme="majorBidi" w:hAnsiTheme="majorBidi" w:cstheme="majorBidi"/>
          <w:sz w:val="24"/>
          <w:szCs w:val="24"/>
          <w:lang w:bidi="ar-SA"/>
        </w:rPr>
        <w:t xml:space="preserve">w, 53, 112-134. </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6"/>
        </w:num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r w:rsidRPr="00941366">
        <w:rPr>
          <w:rFonts w:asciiTheme="majorBidi" w:hAnsiTheme="majorBidi" w:cstheme="majorBidi"/>
          <w:sz w:val="24"/>
          <w:szCs w:val="24"/>
          <w:lang w:bidi="ar-SA"/>
        </w:rPr>
        <w:t xml:space="preserve">Watts, R.L. (2003)b. Conservatism in accounting, Part II: Evidence and research opportunities. </w:t>
      </w:r>
      <w:r w:rsidRPr="00941366">
        <w:rPr>
          <w:rFonts w:asciiTheme="majorBidi" w:hAnsiTheme="majorBidi" w:cstheme="majorBidi"/>
          <w:b/>
          <w:bCs/>
          <w:i/>
          <w:iCs/>
          <w:sz w:val="24"/>
          <w:szCs w:val="24"/>
          <w:lang w:bidi="ar-SA"/>
        </w:rPr>
        <w:t>Accounting Horizons</w:t>
      </w:r>
      <w:r w:rsidRPr="00941366">
        <w:rPr>
          <w:rFonts w:asciiTheme="majorBidi" w:hAnsiTheme="majorBidi" w:cstheme="majorBidi"/>
          <w:sz w:val="24"/>
          <w:szCs w:val="24"/>
          <w:lang w:bidi="ar-SA"/>
        </w:rPr>
        <w:t>, 17 (4), pp287–301.</w:t>
      </w:r>
    </w:p>
    <w:p w:rsidR="00D3078E" w:rsidRPr="00941366" w:rsidRDefault="00D3078E" w:rsidP="00D3078E">
      <w:pPr>
        <w:autoSpaceDE w:val="0"/>
        <w:autoSpaceDN w:val="0"/>
        <w:bidi w:val="0"/>
        <w:adjustRightInd w:val="0"/>
        <w:spacing w:before="240" w:after="0" w:line="240" w:lineRule="auto"/>
        <w:ind w:left="-567" w:hanging="426"/>
        <w:contextualSpacing/>
        <w:jc w:val="both"/>
        <w:rPr>
          <w:rFonts w:asciiTheme="majorBidi" w:hAnsiTheme="majorBidi" w:cstheme="majorBidi"/>
          <w:sz w:val="24"/>
          <w:szCs w:val="24"/>
        </w:rPr>
      </w:pPr>
    </w:p>
    <w:p w:rsidR="00D3078E" w:rsidRPr="00941366" w:rsidRDefault="00D3078E" w:rsidP="00D3078E">
      <w:pPr>
        <w:numPr>
          <w:ilvl w:val="0"/>
          <w:numId w:val="26"/>
        </w:numPr>
        <w:shd w:val="clear" w:color="auto" w:fill="FCFCFC"/>
        <w:autoSpaceDE w:val="0"/>
        <w:autoSpaceDN w:val="0"/>
        <w:bidi w:val="0"/>
        <w:adjustRightInd w:val="0"/>
        <w:spacing w:before="225" w:after="225" w:line="240" w:lineRule="auto"/>
        <w:ind w:left="-567" w:hanging="426"/>
        <w:contextualSpacing/>
        <w:jc w:val="both"/>
        <w:rPr>
          <w:rFonts w:asciiTheme="majorBidi" w:eastAsia="Times New Roman" w:hAnsiTheme="majorBidi" w:cstheme="majorBidi"/>
          <w:b/>
          <w:bCs/>
          <w:i/>
          <w:iCs/>
          <w:spacing w:val="2"/>
          <w:sz w:val="24"/>
          <w:szCs w:val="24"/>
          <w:lang w:bidi="ar-SA"/>
        </w:rPr>
      </w:pPr>
      <w:r w:rsidRPr="00941366">
        <w:rPr>
          <w:rFonts w:asciiTheme="majorBidi" w:eastAsia="Times New Roman" w:hAnsiTheme="majorBidi" w:cstheme="majorBidi"/>
          <w:spacing w:val="2"/>
          <w:sz w:val="24"/>
          <w:szCs w:val="24"/>
          <w:lang w:bidi="ar-SA"/>
        </w:rPr>
        <w:t xml:space="preserve"> </w:t>
      </w:r>
      <w:r w:rsidRPr="00941366">
        <w:rPr>
          <w:rFonts w:asciiTheme="majorBidi" w:hAnsiTheme="majorBidi" w:cstheme="majorBidi"/>
          <w:sz w:val="24"/>
          <w:szCs w:val="24"/>
          <w:lang w:bidi="ar-SA"/>
        </w:rPr>
        <w:t xml:space="preserve">Wolk, H,I. Dodd J, Rozycki, J (2013), “Theory Accounting, Conceptual Issues in a Political and Economic Environment”, </w:t>
      </w:r>
      <w:r w:rsidRPr="00941366">
        <w:rPr>
          <w:rFonts w:asciiTheme="majorBidi" w:hAnsiTheme="majorBidi" w:cstheme="majorBidi"/>
          <w:b/>
          <w:bCs/>
          <w:i/>
          <w:iCs/>
          <w:sz w:val="24"/>
          <w:szCs w:val="24"/>
          <w:lang w:bidi="ar-SA"/>
        </w:rPr>
        <w:t>Edition 8 United Stated of America, Sega publications.</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b/>
          <w:bCs/>
          <w:i/>
          <w:iCs/>
          <w:sz w:val="24"/>
          <w:szCs w:val="24"/>
          <w:lang w:bidi="ar-SA"/>
        </w:rPr>
      </w:pPr>
      <w:r w:rsidRPr="00941366">
        <w:rPr>
          <w:rFonts w:asciiTheme="majorBidi" w:hAnsiTheme="majorBidi" w:cstheme="majorBidi"/>
          <w:sz w:val="24"/>
          <w:szCs w:val="24"/>
          <w:lang w:bidi="ar-SA"/>
        </w:rPr>
        <w:t xml:space="preserve">  Wuchun, C., Chiawen, L., &amp; Taychang, W. (2009). “What affects Accounting Conservatism: A Corporate Governance Perspective”. </w:t>
      </w:r>
      <w:r w:rsidRPr="00941366">
        <w:rPr>
          <w:rFonts w:asciiTheme="majorBidi" w:hAnsiTheme="majorBidi" w:cstheme="majorBidi"/>
          <w:b/>
          <w:bCs/>
          <w:i/>
          <w:iCs/>
          <w:sz w:val="24"/>
          <w:szCs w:val="24"/>
          <w:lang w:bidi="ar-SA"/>
        </w:rPr>
        <w:t>National Taiwan Universit</w:t>
      </w:r>
      <w:r w:rsidRPr="00941366">
        <w:rPr>
          <w:rFonts w:asciiTheme="majorBidi" w:hAnsiTheme="majorBidi" w:cstheme="majorBidi"/>
          <w:b/>
          <w:bCs/>
          <w:sz w:val="24"/>
          <w:szCs w:val="24"/>
          <w:lang w:bidi="ar-SA"/>
        </w:rPr>
        <w:t>y</w:t>
      </w:r>
      <w:r w:rsidRPr="00941366">
        <w:rPr>
          <w:rFonts w:asciiTheme="majorBidi" w:hAnsiTheme="majorBidi" w:cstheme="majorBidi"/>
          <w:sz w:val="24"/>
          <w:szCs w:val="24"/>
          <w:lang w:bidi="ar-SA"/>
        </w:rPr>
        <w:t xml:space="preserve">. </w:t>
      </w:r>
      <w:r w:rsidRPr="00941366">
        <w:rPr>
          <w:rFonts w:asciiTheme="majorBidi" w:eastAsia="TimesNewRomanPSMT" w:hAnsiTheme="majorBidi" w:cstheme="majorBidi"/>
          <w:sz w:val="24"/>
          <w:szCs w:val="24"/>
          <w:lang w:bidi="ar-SA"/>
        </w:rPr>
        <w:t xml:space="preserve">     </w:t>
      </w:r>
      <w:hyperlink r:id="rId13" w:history="1">
        <w:r w:rsidRPr="00941366">
          <w:rPr>
            <w:rFonts w:asciiTheme="majorBidi" w:eastAsia="TimesNewRomanPSMT" w:hAnsiTheme="majorBidi" w:cstheme="majorBidi"/>
            <w:b/>
            <w:bCs/>
            <w:i/>
            <w:iCs/>
            <w:sz w:val="24"/>
            <w:szCs w:val="24"/>
            <w:u w:val="single"/>
            <w:lang w:bidi="ar-SA"/>
          </w:rPr>
          <w:t>www.ssrn.com</w:t>
        </w:r>
      </w:hyperlink>
    </w:p>
    <w:p w:rsidR="00D3078E" w:rsidRPr="00941366" w:rsidRDefault="00D3078E" w:rsidP="00D3078E">
      <w:pPr>
        <w:shd w:val="clear" w:color="auto" w:fill="FCFCFC"/>
        <w:autoSpaceDE w:val="0"/>
        <w:autoSpaceDN w:val="0"/>
        <w:bidi w:val="0"/>
        <w:adjustRightInd w:val="0"/>
        <w:spacing w:before="225" w:after="225" w:line="240" w:lineRule="auto"/>
        <w:ind w:left="-567" w:hanging="426"/>
        <w:contextualSpacing/>
        <w:jc w:val="both"/>
        <w:rPr>
          <w:rFonts w:asciiTheme="majorBidi" w:hAnsiTheme="majorBidi" w:cstheme="majorBidi"/>
          <w:sz w:val="24"/>
          <w:szCs w:val="24"/>
          <w:lang w:bidi="ar-SA"/>
        </w:rPr>
      </w:pPr>
    </w:p>
    <w:p w:rsidR="00D3078E" w:rsidRPr="00941366" w:rsidRDefault="00D3078E" w:rsidP="00D3078E">
      <w:pPr>
        <w:numPr>
          <w:ilvl w:val="0"/>
          <w:numId w:val="25"/>
        </w:numPr>
        <w:shd w:val="clear" w:color="auto" w:fill="FFFFFF"/>
        <w:tabs>
          <w:tab w:val="num" w:pos="-142"/>
        </w:tabs>
        <w:autoSpaceDE w:val="0"/>
        <w:autoSpaceDN w:val="0"/>
        <w:bidi w:val="0"/>
        <w:adjustRightInd w:val="0"/>
        <w:spacing w:after="0" w:line="240" w:lineRule="auto"/>
        <w:ind w:left="-567" w:right="-58" w:hanging="426"/>
        <w:contextualSpacing/>
        <w:jc w:val="both"/>
        <w:outlineLvl w:val="0"/>
        <w:rPr>
          <w:rFonts w:asciiTheme="majorBidi" w:hAnsiTheme="majorBidi" w:cstheme="majorBidi"/>
          <w:b/>
          <w:bCs/>
          <w:i/>
          <w:iCs/>
          <w:sz w:val="24"/>
          <w:szCs w:val="24"/>
          <w:lang w:bidi="ar-SA"/>
        </w:rPr>
      </w:pPr>
      <w:r w:rsidRPr="00941366">
        <w:rPr>
          <w:rFonts w:asciiTheme="majorBidi" w:hAnsiTheme="majorBidi" w:cstheme="majorBidi"/>
          <w:sz w:val="24"/>
          <w:szCs w:val="24"/>
          <w:lang w:bidi="ar-SA"/>
        </w:rPr>
        <w:t xml:space="preserve">Yunos, R. M., Smith, M., Ismail, Z., &amp; Ahmad, S. A. (2011). Inside Concentrated Owners, Board of Directors and Accounting Conservatism. </w:t>
      </w:r>
      <w:r w:rsidRPr="00941366">
        <w:rPr>
          <w:rFonts w:asciiTheme="majorBidi" w:hAnsiTheme="majorBidi" w:cstheme="majorBidi"/>
          <w:b/>
          <w:bCs/>
          <w:i/>
          <w:iCs/>
          <w:sz w:val="24"/>
          <w:szCs w:val="24"/>
          <w:lang w:bidi="ar-SA"/>
        </w:rPr>
        <w:t xml:space="preserve">Annual Summit on Business and Entrepreneurial Studies. Proceeding. </w:t>
      </w:r>
    </w:p>
    <w:p w:rsidR="00D3078E" w:rsidRPr="00941366" w:rsidRDefault="00D3078E" w:rsidP="00D3078E">
      <w:pPr>
        <w:shd w:val="clear" w:color="auto" w:fill="FFFFFF"/>
        <w:autoSpaceDE w:val="0"/>
        <w:autoSpaceDN w:val="0"/>
        <w:bidi w:val="0"/>
        <w:adjustRightInd w:val="0"/>
        <w:spacing w:after="0" w:line="240" w:lineRule="auto"/>
        <w:ind w:left="-567" w:right="-58" w:hanging="426"/>
        <w:contextualSpacing/>
        <w:jc w:val="both"/>
        <w:outlineLvl w:val="0"/>
        <w:rPr>
          <w:rFonts w:asciiTheme="majorBidi" w:hAnsiTheme="majorBidi" w:cstheme="majorBidi"/>
          <w:b/>
          <w:bCs/>
          <w:i/>
          <w:iCs/>
          <w:sz w:val="24"/>
          <w:szCs w:val="24"/>
          <w:lang w:bidi="ar-SA"/>
        </w:rPr>
      </w:pPr>
    </w:p>
    <w:p w:rsidR="00D3078E" w:rsidRPr="00941366" w:rsidRDefault="00D3078E" w:rsidP="00D3078E">
      <w:pPr>
        <w:numPr>
          <w:ilvl w:val="0"/>
          <w:numId w:val="27"/>
        </w:numPr>
        <w:shd w:val="clear" w:color="auto" w:fill="FFFFFF"/>
        <w:tabs>
          <w:tab w:val="num" w:pos="-142"/>
        </w:tabs>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Zhu, C.F. and Li, Z.W. (2008) Study of State Controlling Effect on Accounting Conservatism</w:t>
      </w:r>
      <w:r w:rsidRPr="00941366">
        <w:rPr>
          <w:rFonts w:asciiTheme="majorBidi" w:hAnsiTheme="majorBidi" w:cstheme="majorBidi"/>
          <w:b/>
          <w:bCs/>
          <w:i/>
          <w:iCs/>
          <w:sz w:val="24"/>
          <w:szCs w:val="24"/>
          <w:lang w:bidi="ar-SA"/>
        </w:rPr>
        <w:t>. Accounting Research</w:t>
      </w:r>
      <w:r w:rsidRPr="00941366">
        <w:rPr>
          <w:rFonts w:asciiTheme="majorBidi" w:hAnsiTheme="majorBidi" w:cstheme="majorBidi"/>
          <w:sz w:val="24"/>
          <w:szCs w:val="24"/>
          <w:lang w:bidi="ar-SA"/>
        </w:rPr>
        <w:t>, 5, 38-45.</w:t>
      </w:r>
    </w:p>
    <w:p w:rsidR="00D3078E" w:rsidRPr="00941366" w:rsidRDefault="00D3078E" w:rsidP="00D3078E">
      <w:pPr>
        <w:shd w:val="clear" w:color="auto" w:fill="FFFFFF"/>
        <w:autoSpaceDE w:val="0"/>
        <w:autoSpaceDN w:val="0"/>
        <w:bidi w:val="0"/>
        <w:adjustRightInd w:val="0"/>
        <w:spacing w:after="0" w:line="240" w:lineRule="auto"/>
        <w:ind w:left="-567" w:hanging="426"/>
        <w:contextualSpacing/>
        <w:jc w:val="both"/>
        <w:outlineLvl w:val="0"/>
        <w:rPr>
          <w:rFonts w:asciiTheme="majorBidi" w:hAnsiTheme="majorBidi" w:cstheme="majorBidi"/>
          <w:sz w:val="24"/>
          <w:szCs w:val="24"/>
          <w:lang w:bidi="ar-SA"/>
        </w:rPr>
      </w:pPr>
      <w:r w:rsidRPr="00941366">
        <w:rPr>
          <w:rFonts w:asciiTheme="majorBidi" w:hAnsiTheme="majorBidi" w:cstheme="majorBidi"/>
          <w:sz w:val="24"/>
          <w:szCs w:val="24"/>
          <w:lang w:bidi="ar-SA"/>
        </w:rPr>
        <w:t xml:space="preserve"> </w:t>
      </w:r>
    </w:p>
    <w:p w:rsidR="00010719" w:rsidRPr="008A39A2" w:rsidRDefault="00D3078E" w:rsidP="00A80918">
      <w:pPr>
        <w:numPr>
          <w:ilvl w:val="0"/>
          <w:numId w:val="26"/>
        </w:numPr>
        <w:autoSpaceDE w:val="0"/>
        <w:autoSpaceDN w:val="0"/>
        <w:bidi w:val="0"/>
        <w:adjustRightInd w:val="0"/>
        <w:spacing w:before="240" w:after="0" w:line="360" w:lineRule="auto"/>
        <w:ind w:left="-567" w:right="-483" w:hanging="426"/>
        <w:contextualSpacing/>
        <w:jc w:val="both"/>
        <w:rPr>
          <w:rFonts w:asciiTheme="majorBidi" w:hAnsiTheme="majorBidi" w:cstheme="majorBidi"/>
          <w:sz w:val="28"/>
          <w:szCs w:val="28"/>
          <w:lang w:bidi="ar-SA"/>
        </w:rPr>
      </w:pPr>
      <w:r w:rsidRPr="00A80918">
        <w:rPr>
          <w:rFonts w:asciiTheme="majorBidi" w:hAnsiTheme="majorBidi" w:cstheme="majorBidi"/>
          <w:sz w:val="24"/>
          <w:szCs w:val="24"/>
          <w:lang w:bidi="ar-SA"/>
        </w:rPr>
        <w:t xml:space="preserve">Zureigat, Q.M. (2011). The Effect of Ownership Structure on Audit Quality: Evidence from Jordan. </w:t>
      </w:r>
      <w:r w:rsidRPr="00A80918">
        <w:rPr>
          <w:rFonts w:asciiTheme="majorBidi" w:hAnsiTheme="majorBidi" w:cstheme="majorBidi"/>
          <w:b/>
          <w:bCs/>
          <w:i/>
          <w:iCs/>
          <w:sz w:val="24"/>
          <w:szCs w:val="24"/>
          <w:lang w:bidi="ar-SA"/>
        </w:rPr>
        <w:t>International Journal of Business and Social Science</w:t>
      </w:r>
      <w:r w:rsidR="008823B5" w:rsidRPr="00A80918">
        <w:rPr>
          <w:rFonts w:asciiTheme="majorBidi" w:hAnsiTheme="majorBidi" w:cstheme="majorBidi"/>
          <w:sz w:val="24"/>
          <w:szCs w:val="24"/>
          <w:lang w:bidi="ar-SA"/>
        </w:rPr>
        <w:t>, Vol. 2, No. 10, pp. 3</w:t>
      </w:r>
    </w:p>
    <w:sectPr w:rsidR="00010719" w:rsidRPr="008A39A2" w:rsidSect="006679F6">
      <w:footerReference w:type="default" r:id="rId14"/>
      <w:pgSz w:w="11906" w:h="16838"/>
      <w:pgMar w:top="1440" w:right="1800" w:bottom="1440" w:left="1800" w:header="708" w:footer="708"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23" w:rsidRDefault="00D31623" w:rsidP="00FC5FDB">
      <w:pPr>
        <w:spacing w:after="0" w:line="240" w:lineRule="auto"/>
      </w:pPr>
      <w:r>
        <w:separator/>
      </w:r>
    </w:p>
  </w:endnote>
  <w:endnote w:type="continuationSeparator" w:id="0">
    <w:p w:rsidR="00D31623" w:rsidRDefault="00D31623" w:rsidP="00FC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1B0" w:rsidRDefault="006E21B0">
    <w:pPr>
      <w:pStyle w:val="Footer"/>
      <w:jc w:val="center"/>
    </w:pPr>
    <w:r>
      <w:fldChar w:fldCharType="begin"/>
    </w:r>
    <w:r>
      <w:instrText xml:space="preserve"> PAGE   \* MERGEFORMAT </w:instrText>
    </w:r>
    <w:r>
      <w:fldChar w:fldCharType="separate"/>
    </w:r>
    <w:r w:rsidR="0023390D">
      <w:rPr>
        <w:noProof/>
        <w:rtl/>
      </w:rPr>
      <w:t>1</w:t>
    </w:r>
    <w:r>
      <w:rPr>
        <w:noProof/>
      </w:rPr>
      <w:fldChar w:fldCharType="end"/>
    </w:r>
  </w:p>
  <w:p w:rsidR="006E21B0" w:rsidRDefault="006E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23" w:rsidRDefault="00D31623" w:rsidP="00FC5FDB">
      <w:pPr>
        <w:spacing w:after="0" w:line="240" w:lineRule="auto"/>
      </w:pPr>
      <w:r>
        <w:separator/>
      </w:r>
    </w:p>
  </w:footnote>
  <w:footnote w:type="continuationSeparator" w:id="0">
    <w:p w:rsidR="00D31623" w:rsidRDefault="00D31623" w:rsidP="00FC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A05"/>
    <w:multiLevelType w:val="multilevel"/>
    <w:tmpl w:val="B2AA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B509C"/>
    <w:multiLevelType w:val="hybridMultilevel"/>
    <w:tmpl w:val="9D462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78B0"/>
    <w:multiLevelType w:val="multilevel"/>
    <w:tmpl w:val="157442AE"/>
    <w:lvl w:ilvl="0">
      <w:start w:val="4"/>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14A70607"/>
    <w:multiLevelType w:val="multilevel"/>
    <w:tmpl w:val="B2AA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B4909"/>
    <w:multiLevelType w:val="hybridMultilevel"/>
    <w:tmpl w:val="5FDE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D5885"/>
    <w:multiLevelType w:val="hybridMultilevel"/>
    <w:tmpl w:val="A140A1F8"/>
    <w:lvl w:ilvl="0" w:tplc="B26C718C">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15:restartNumberingAfterBreak="0">
    <w:nsid w:val="1CBD40DD"/>
    <w:multiLevelType w:val="multilevel"/>
    <w:tmpl w:val="86F4E70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08620E"/>
    <w:multiLevelType w:val="hybridMultilevel"/>
    <w:tmpl w:val="316A2F22"/>
    <w:lvl w:ilvl="0" w:tplc="3F04E8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7C1FB7"/>
    <w:multiLevelType w:val="hybridMultilevel"/>
    <w:tmpl w:val="01CEB996"/>
    <w:lvl w:ilvl="0" w:tplc="18909E1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15:restartNumberingAfterBreak="0">
    <w:nsid w:val="22D755A5"/>
    <w:multiLevelType w:val="multilevel"/>
    <w:tmpl w:val="62E8EC20"/>
    <w:lvl w:ilvl="0">
      <w:start w:val="3"/>
      <w:numFmt w:val="decimal"/>
      <w:lvlText w:val="%1"/>
      <w:lvlJc w:val="left"/>
      <w:pPr>
        <w:ind w:left="360" w:hanging="360"/>
      </w:pPr>
      <w:rPr>
        <w:rFonts w:hint="default"/>
        <w:b w:val="0"/>
        <w:color w:val="000000"/>
      </w:rPr>
    </w:lvl>
    <w:lvl w:ilvl="1">
      <w:start w:val="3"/>
      <w:numFmt w:val="decimal"/>
      <w:lvlText w:val="%1.%2"/>
      <w:lvlJc w:val="left"/>
      <w:pPr>
        <w:ind w:left="360" w:hanging="360"/>
      </w:pPr>
      <w:rPr>
        <w:rFonts w:hint="default"/>
        <w:b/>
        <w:bCs w:val="0"/>
        <w:color w:val="000000"/>
      </w:rPr>
    </w:lvl>
    <w:lvl w:ilvl="2">
      <w:start w:val="1"/>
      <w:numFmt w:val="decimal"/>
      <w:lvlText w:val="%1.%2.%3"/>
      <w:lvlJc w:val="left"/>
      <w:pPr>
        <w:ind w:left="0" w:hanging="720"/>
      </w:pPr>
      <w:rPr>
        <w:rFonts w:hint="default"/>
        <w:b w:val="0"/>
        <w:color w:val="000000"/>
      </w:rPr>
    </w:lvl>
    <w:lvl w:ilvl="3">
      <w:start w:val="1"/>
      <w:numFmt w:val="decimal"/>
      <w:lvlText w:val="%1.%2.%3.%4"/>
      <w:lvlJc w:val="left"/>
      <w:pPr>
        <w:ind w:left="-360" w:hanging="720"/>
      </w:pPr>
      <w:rPr>
        <w:rFonts w:hint="default"/>
        <w:b w:val="0"/>
        <w:color w:val="000000"/>
      </w:rPr>
    </w:lvl>
    <w:lvl w:ilvl="4">
      <w:start w:val="1"/>
      <w:numFmt w:val="decimal"/>
      <w:lvlText w:val="%1.%2.%3.%4.%5"/>
      <w:lvlJc w:val="left"/>
      <w:pPr>
        <w:ind w:left="-360" w:hanging="1080"/>
      </w:pPr>
      <w:rPr>
        <w:rFonts w:hint="default"/>
        <w:b w:val="0"/>
        <w:color w:val="000000"/>
      </w:rPr>
    </w:lvl>
    <w:lvl w:ilvl="5">
      <w:start w:val="1"/>
      <w:numFmt w:val="decimal"/>
      <w:lvlText w:val="%1.%2.%3.%4.%5.%6"/>
      <w:lvlJc w:val="left"/>
      <w:pPr>
        <w:ind w:left="-720" w:hanging="1080"/>
      </w:pPr>
      <w:rPr>
        <w:rFonts w:hint="default"/>
        <w:b w:val="0"/>
        <w:color w:val="000000"/>
      </w:rPr>
    </w:lvl>
    <w:lvl w:ilvl="6">
      <w:start w:val="1"/>
      <w:numFmt w:val="decimal"/>
      <w:lvlText w:val="%1.%2.%3.%4.%5.%6.%7"/>
      <w:lvlJc w:val="left"/>
      <w:pPr>
        <w:ind w:left="-720" w:hanging="1440"/>
      </w:pPr>
      <w:rPr>
        <w:rFonts w:hint="default"/>
        <w:b w:val="0"/>
        <w:color w:val="000000"/>
      </w:rPr>
    </w:lvl>
    <w:lvl w:ilvl="7">
      <w:start w:val="1"/>
      <w:numFmt w:val="decimal"/>
      <w:lvlText w:val="%1.%2.%3.%4.%5.%6.%7.%8"/>
      <w:lvlJc w:val="left"/>
      <w:pPr>
        <w:ind w:left="-1080" w:hanging="1440"/>
      </w:pPr>
      <w:rPr>
        <w:rFonts w:hint="default"/>
        <w:b w:val="0"/>
        <w:color w:val="000000"/>
      </w:rPr>
    </w:lvl>
    <w:lvl w:ilvl="8">
      <w:start w:val="1"/>
      <w:numFmt w:val="decimal"/>
      <w:lvlText w:val="%1.%2.%3.%4.%5.%6.%7.%8.%9"/>
      <w:lvlJc w:val="left"/>
      <w:pPr>
        <w:ind w:left="-1080" w:hanging="1800"/>
      </w:pPr>
      <w:rPr>
        <w:rFonts w:hint="default"/>
        <w:b w:val="0"/>
        <w:color w:val="000000"/>
      </w:rPr>
    </w:lvl>
  </w:abstractNum>
  <w:abstractNum w:abstractNumId="10" w15:restartNumberingAfterBreak="0">
    <w:nsid w:val="261E006E"/>
    <w:multiLevelType w:val="hybridMultilevel"/>
    <w:tmpl w:val="4A202782"/>
    <w:lvl w:ilvl="0" w:tplc="610A328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66506"/>
    <w:multiLevelType w:val="hybridMultilevel"/>
    <w:tmpl w:val="F80A4966"/>
    <w:lvl w:ilvl="0" w:tplc="8D5462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90960"/>
    <w:multiLevelType w:val="hybridMultilevel"/>
    <w:tmpl w:val="2EC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A20F8"/>
    <w:multiLevelType w:val="hybridMultilevel"/>
    <w:tmpl w:val="84B22952"/>
    <w:lvl w:ilvl="0" w:tplc="E9308838">
      <w:start w:val="1"/>
      <w:numFmt w:val="decimal"/>
      <w:lvlText w:val="%1-"/>
      <w:lvlJc w:val="left"/>
      <w:pPr>
        <w:ind w:left="360" w:hanging="360"/>
      </w:pPr>
      <w:rPr>
        <w:rFonts w:ascii="Times New Roman" w:eastAsia="Calibri"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3DF1"/>
    <w:multiLevelType w:val="multilevel"/>
    <w:tmpl w:val="0152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E4E9C"/>
    <w:multiLevelType w:val="hybridMultilevel"/>
    <w:tmpl w:val="57F0F94C"/>
    <w:lvl w:ilvl="0" w:tplc="8D5462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B45B5"/>
    <w:multiLevelType w:val="multilevel"/>
    <w:tmpl w:val="CDC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2212B"/>
    <w:multiLevelType w:val="multilevel"/>
    <w:tmpl w:val="2CF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67434E"/>
    <w:multiLevelType w:val="multilevel"/>
    <w:tmpl w:val="DD6E4100"/>
    <w:lvl w:ilvl="0">
      <w:start w:val="4"/>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auto"/>
      </w:rPr>
    </w:lvl>
    <w:lvl w:ilvl="2">
      <w:start w:val="1"/>
      <w:numFmt w:val="decimal"/>
      <w:lvlText w:val="%1.%2.%3"/>
      <w:lvlJc w:val="left"/>
      <w:pPr>
        <w:ind w:left="152" w:hanging="720"/>
      </w:pPr>
      <w:rPr>
        <w:rFonts w:hint="default"/>
        <w:color w:val="FF0000"/>
      </w:rPr>
    </w:lvl>
    <w:lvl w:ilvl="3">
      <w:start w:val="1"/>
      <w:numFmt w:val="decimal"/>
      <w:lvlText w:val="%1.%2.%3.%4"/>
      <w:lvlJc w:val="left"/>
      <w:pPr>
        <w:ind w:left="228" w:hanging="1080"/>
      </w:pPr>
      <w:rPr>
        <w:rFonts w:hint="default"/>
        <w:color w:val="FF0000"/>
      </w:rPr>
    </w:lvl>
    <w:lvl w:ilvl="4">
      <w:start w:val="1"/>
      <w:numFmt w:val="decimal"/>
      <w:lvlText w:val="%1.%2.%3.%4.%5"/>
      <w:lvlJc w:val="left"/>
      <w:pPr>
        <w:ind w:left="-56" w:hanging="1080"/>
      </w:pPr>
      <w:rPr>
        <w:rFonts w:hint="default"/>
        <w:color w:val="FF0000"/>
      </w:rPr>
    </w:lvl>
    <w:lvl w:ilvl="5">
      <w:start w:val="1"/>
      <w:numFmt w:val="decimal"/>
      <w:lvlText w:val="%1.%2.%3.%4.%5.%6"/>
      <w:lvlJc w:val="left"/>
      <w:pPr>
        <w:ind w:left="20" w:hanging="1440"/>
      </w:pPr>
      <w:rPr>
        <w:rFonts w:hint="default"/>
        <w:color w:val="FF0000"/>
      </w:rPr>
    </w:lvl>
    <w:lvl w:ilvl="6">
      <w:start w:val="1"/>
      <w:numFmt w:val="decimal"/>
      <w:lvlText w:val="%1.%2.%3.%4.%5.%6.%7"/>
      <w:lvlJc w:val="left"/>
      <w:pPr>
        <w:ind w:left="-264" w:hanging="1440"/>
      </w:pPr>
      <w:rPr>
        <w:rFonts w:hint="default"/>
        <w:color w:val="FF0000"/>
      </w:rPr>
    </w:lvl>
    <w:lvl w:ilvl="7">
      <w:start w:val="1"/>
      <w:numFmt w:val="decimal"/>
      <w:lvlText w:val="%1.%2.%3.%4.%5.%6.%7.%8"/>
      <w:lvlJc w:val="left"/>
      <w:pPr>
        <w:ind w:left="-188" w:hanging="1800"/>
      </w:pPr>
      <w:rPr>
        <w:rFonts w:hint="default"/>
        <w:color w:val="FF0000"/>
      </w:rPr>
    </w:lvl>
    <w:lvl w:ilvl="8">
      <w:start w:val="1"/>
      <w:numFmt w:val="decimal"/>
      <w:lvlText w:val="%1.%2.%3.%4.%5.%6.%7.%8.%9"/>
      <w:lvlJc w:val="left"/>
      <w:pPr>
        <w:ind w:left="-112" w:hanging="2160"/>
      </w:pPr>
      <w:rPr>
        <w:rFonts w:hint="default"/>
        <w:color w:val="FF0000"/>
      </w:rPr>
    </w:lvl>
  </w:abstractNum>
  <w:abstractNum w:abstractNumId="19" w15:restartNumberingAfterBreak="0">
    <w:nsid w:val="5697162E"/>
    <w:multiLevelType w:val="multilevel"/>
    <w:tmpl w:val="157442AE"/>
    <w:lvl w:ilvl="0">
      <w:start w:val="4"/>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0" w15:restartNumberingAfterBreak="0">
    <w:nsid w:val="5A914104"/>
    <w:multiLevelType w:val="hybridMultilevel"/>
    <w:tmpl w:val="E6AA91C8"/>
    <w:lvl w:ilvl="0" w:tplc="8D5462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50929"/>
    <w:multiLevelType w:val="hybridMultilevel"/>
    <w:tmpl w:val="2D86CBD0"/>
    <w:lvl w:ilvl="0" w:tplc="9710AC90">
      <w:start w:val="1"/>
      <w:numFmt w:val="decimal"/>
      <w:lvlText w:val="%1-"/>
      <w:lvlJc w:val="left"/>
      <w:pPr>
        <w:ind w:left="643" w:hanging="360"/>
      </w:pPr>
      <w:rPr>
        <w:rFonts w:cs="Times New Roman" w:hint="default"/>
        <w:lang w:bidi="ar-J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4D25A1"/>
    <w:multiLevelType w:val="hybridMultilevel"/>
    <w:tmpl w:val="5102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3286F"/>
    <w:multiLevelType w:val="hybridMultilevel"/>
    <w:tmpl w:val="765659D8"/>
    <w:lvl w:ilvl="0" w:tplc="5C62B418">
      <w:numFmt w:val="bullet"/>
      <w:lvlText w:val="-"/>
      <w:lvlJc w:val="left"/>
      <w:pPr>
        <w:ind w:left="653" w:hanging="360"/>
      </w:pPr>
      <w:rPr>
        <w:rFonts w:ascii="Arial" w:eastAsia="Calibri" w:hAnsi="Arial" w:cs="Arial" w:hint="default"/>
        <w:i w:val="0"/>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4" w15:restartNumberingAfterBreak="0">
    <w:nsid w:val="731704ED"/>
    <w:multiLevelType w:val="hybridMultilevel"/>
    <w:tmpl w:val="721066FC"/>
    <w:lvl w:ilvl="0" w:tplc="BBB49FAE">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47939"/>
    <w:multiLevelType w:val="hybridMultilevel"/>
    <w:tmpl w:val="1D4EAE2C"/>
    <w:lvl w:ilvl="0" w:tplc="1CAA2B44">
      <w:start w:val="1"/>
      <w:numFmt w:val="decimal"/>
      <w:lvlText w:val="%1-"/>
      <w:lvlJc w:val="left"/>
      <w:pPr>
        <w:ind w:left="302" w:hanging="360"/>
      </w:pPr>
      <w:rPr>
        <w:rFonts w:cs="Times New Roman" w:hint="default"/>
      </w:rPr>
    </w:lvl>
    <w:lvl w:ilvl="1" w:tplc="04090019" w:tentative="1">
      <w:start w:val="1"/>
      <w:numFmt w:val="lowerLetter"/>
      <w:lvlText w:val="%2."/>
      <w:lvlJc w:val="left"/>
      <w:pPr>
        <w:ind w:left="1022" w:hanging="360"/>
      </w:pPr>
      <w:rPr>
        <w:rFonts w:cs="Times New Roman"/>
      </w:rPr>
    </w:lvl>
    <w:lvl w:ilvl="2" w:tplc="0409001B" w:tentative="1">
      <w:start w:val="1"/>
      <w:numFmt w:val="lowerRoman"/>
      <w:lvlText w:val="%3."/>
      <w:lvlJc w:val="right"/>
      <w:pPr>
        <w:ind w:left="1742" w:hanging="180"/>
      </w:pPr>
      <w:rPr>
        <w:rFonts w:cs="Times New Roman"/>
      </w:rPr>
    </w:lvl>
    <w:lvl w:ilvl="3" w:tplc="0409000F" w:tentative="1">
      <w:start w:val="1"/>
      <w:numFmt w:val="decimal"/>
      <w:lvlText w:val="%4."/>
      <w:lvlJc w:val="left"/>
      <w:pPr>
        <w:ind w:left="2462" w:hanging="360"/>
      </w:pPr>
      <w:rPr>
        <w:rFonts w:cs="Times New Roman"/>
      </w:rPr>
    </w:lvl>
    <w:lvl w:ilvl="4" w:tplc="04090019" w:tentative="1">
      <w:start w:val="1"/>
      <w:numFmt w:val="lowerLetter"/>
      <w:lvlText w:val="%5."/>
      <w:lvlJc w:val="left"/>
      <w:pPr>
        <w:ind w:left="3182" w:hanging="360"/>
      </w:pPr>
      <w:rPr>
        <w:rFonts w:cs="Times New Roman"/>
      </w:rPr>
    </w:lvl>
    <w:lvl w:ilvl="5" w:tplc="0409001B" w:tentative="1">
      <w:start w:val="1"/>
      <w:numFmt w:val="lowerRoman"/>
      <w:lvlText w:val="%6."/>
      <w:lvlJc w:val="right"/>
      <w:pPr>
        <w:ind w:left="3902" w:hanging="180"/>
      </w:pPr>
      <w:rPr>
        <w:rFonts w:cs="Times New Roman"/>
      </w:rPr>
    </w:lvl>
    <w:lvl w:ilvl="6" w:tplc="0409000F" w:tentative="1">
      <w:start w:val="1"/>
      <w:numFmt w:val="decimal"/>
      <w:lvlText w:val="%7."/>
      <w:lvlJc w:val="left"/>
      <w:pPr>
        <w:ind w:left="4622" w:hanging="360"/>
      </w:pPr>
      <w:rPr>
        <w:rFonts w:cs="Times New Roman"/>
      </w:rPr>
    </w:lvl>
    <w:lvl w:ilvl="7" w:tplc="04090019" w:tentative="1">
      <w:start w:val="1"/>
      <w:numFmt w:val="lowerLetter"/>
      <w:lvlText w:val="%8."/>
      <w:lvlJc w:val="left"/>
      <w:pPr>
        <w:ind w:left="5342" w:hanging="360"/>
      </w:pPr>
      <w:rPr>
        <w:rFonts w:cs="Times New Roman"/>
      </w:rPr>
    </w:lvl>
    <w:lvl w:ilvl="8" w:tplc="0409001B" w:tentative="1">
      <w:start w:val="1"/>
      <w:numFmt w:val="lowerRoman"/>
      <w:lvlText w:val="%9."/>
      <w:lvlJc w:val="right"/>
      <w:pPr>
        <w:ind w:left="6062" w:hanging="180"/>
      </w:pPr>
      <w:rPr>
        <w:rFonts w:cs="Times New Roman"/>
      </w:rPr>
    </w:lvl>
  </w:abstractNum>
  <w:abstractNum w:abstractNumId="26" w15:restartNumberingAfterBreak="0">
    <w:nsid w:val="780D57FB"/>
    <w:multiLevelType w:val="hybridMultilevel"/>
    <w:tmpl w:val="02B41ED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7CF52505"/>
    <w:multiLevelType w:val="hybridMultilevel"/>
    <w:tmpl w:val="4B00BBB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3"/>
  </w:num>
  <w:num w:numId="2">
    <w:abstractNumId w:val="21"/>
  </w:num>
  <w:num w:numId="3">
    <w:abstractNumId w:val="16"/>
  </w:num>
  <w:num w:numId="4">
    <w:abstractNumId w:val="1"/>
  </w:num>
  <w:num w:numId="5">
    <w:abstractNumId w:val="10"/>
  </w:num>
  <w:num w:numId="6">
    <w:abstractNumId w:val="14"/>
  </w:num>
  <w:num w:numId="7">
    <w:abstractNumId w:val="17"/>
  </w:num>
  <w:num w:numId="8">
    <w:abstractNumId w:val="15"/>
  </w:num>
  <w:num w:numId="9">
    <w:abstractNumId w:val="20"/>
  </w:num>
  <w:num w:numId="10">
    <w:abstractNumId w:val="11"/>
  </w:num>
  <w:num w:numId="11">
    <w:abstractNumId w:val="4"/>
  </w:num>
  <w:num w:numId="12">
    <w:abstractNumId w:val="9"/>
  </w:num>
  <w:num w:numId="13">
    <w:abstractNumId w:val="6"/>
  </w:num>
  <w:num w:numId="14">
    <w:abstractNumId w:val="18"/>
  </w:num>
  <w:num w:numId="15">
    <w:abstractNumId w:val="24"/>
  </w:num>
  <w:num w:numId="16">
    <w:abstractNumId w:val="7"/>
  </w:num>
  <w:num w:numId="17">
    <w:abstractNumId w:val="12"/>
  </w:num>
  <w:num w:numId="18">
    <w:abstractNumId w:val="19"/>
  </w:num>
  <w:num w:numId="19">
    <w:abstractNumId w:val="8"/>
  </w:num>
  <w:num w:numId="20">
    <w:abstractNumId w:val="26"/>
  </w:num>
  <w:num w:numId="21">
    <w:abstractNumId w:val="25"/>
  </w:num>
  <w:num w:numId="22">
    <w:abstractNumId w:val="23"/>
  </w:num>
  <w:num w:numId="23">
    <w:abstractNumId w:val="5"/>
  </w:num>
  <w:num w:numId="24">
    <w:abstractNumId w:val="2"/>
  </w:num>
  <w:num w:numId="25">
    <w:abstractNumId w:val="22"/>
  </w:num>
  <w:num w:numId="26">
    <w:abstractNumId w:val="27"/>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5F"/>
    <w:rsid w:val="00003DDD"/>
    <w:rsid w:val="0000438C"/>
    <w:rsid w:val="00004E61"/>
    <w:rsid w:val="000061CF"/>
    <w:rsid w:val="00007D91"/>
    <w:rsid w:val="00007EDC"/>
    <w:rsid w:val="00010719"/>
    <w:rsid w:val="000116EF"/>
    <w:rsid w:val="000117E5"/>
    <w:rsid w:val="000119BB"/>
    <w:rsid w:val="00011C66"/>
    <w:rsid w:val="00011D21"/>
    <w:rsid w:val="000149B0"/>
    <w:rsid w:val="000167B5"/>
    <w:rsid w:val="00017D09"/>
    <w:rsid w:val="00020E75"/>
    <w:rsid w:val="00021C89"/>
    <w:rsid w:val="00022406"/>
    <w:rsid w:val="00022B84"/>
    <w:rsid w:val="00022EB9"/>
    <w:rsid w:val="00025C1A"/>
    <w:rsid w:val="0002692C"/>
    <w:rsid w:val="00027D95"/>
    <w:rsid w:val="000301B1"/>
    <w:rsid w:val="00030C10"/>
    <w:rsid w:val="000318BF"/>
    <w:rsid w:val="00032320"/>
    <w:rsid w:val="0003382F"/>
    <w:rsid w:val="0003569C"/>
    <w:rsid w:val="00035BC7"/>
    <w:rsid w:val="000374FA"/>
    <w:rsid w:val="000404A2"/>
    <w:rsid w:val="00041E7A"/>
    <w:rsid w:val="00043EAF"/>
    <w:rsid w:val="00051196"/>
    <w:rsid w:val="000515DD"/>
    <w:rsid w:val="0005220F"/>
    <w:rsid w:val="00053E9D"/>
    <w:rsid w:val="00054201"/>
    <w:rsid w:val="000546CA"/>
    <w:rsid w:val="0005676E"/>
    <w:rsid w:val="00057133"/>
    <w:rsid w:val="00057F52"/>
    <w:rsid w:val="00060708"/>
    <w:rsid w:val="00061F0D"/>
    <w:rsid w:val="000621E2"/>
    <w:rsid w:val="00063A5E"/>
    <w:rsid w:val="00063F95"/>
    <w:rsid w:val="0006496E"/>
    <w:rsid w:val="00067C27"/>
    <w:rsid w:val="000713D5"/>
    <w:rsid w:val="00071ABC"/>
    <w:rsid w:val="000721F0"/>
    <w:rsid w:val="000725C6"/>
    <w:rsid w:val="000726DC"/>
    <w:rsid w:val="000742ED"/>
    <w:rsid w:val="00075BB9"/>
    <w:rsid w:val="00076411"/>
    <w:rsid w:val="000769B9"/>
    <w:rsid w:val="000770EE"/>
    <w:rsid w:val="000775EF"/>
    <w:rsid w:val="00080320"/>
    <w:rsid w:val="000811BA"/>
    <w:rsid w:val="000843E0"/>
    <w:rsid w:val="000847E6"/>
    <w:rsid w:val="00085484"/>
    <w:rsid w:val="00087433"/>
    <w:rsid w:val="00087FA0"/>
    <w:rsid w:val="0009094F"/>
    <w:rsid w:val="000910E6"/>
    <w:rsid w:val="00091D0C"/>
    <w:rsid w:val="00091E9C"/>
    <w:rsid w:val="00093255"/>
    <w:rsid w:val="000953D0"/>
    <w:rsid w:val="000972A0"/>
    <w:rsid w:val="000A050D"/>
    <w:rsid w:val="000A0DC1"/>
    <w:rsid w:val="000A1898"/>
    <w:rsid w:val="000A1E47"/>
    <w:rsid w:val="000A3FBC"/>
    <w:rsid w:val="000A4324"/>
    <w:rsid w:val="000A483B"/>
    <w:rsid w:val="000A6422"/>
    <w:rsid w:val="000A706A"/>
    <w:rsid w:val="000B1157"/>
    <w:rsid w:val="000B55A0"/>
    <w:rsid w:val="000B55C4"/>
    <w:rsid w:val="000B703D"/>
    <w:rsid w:val="000B78A7"/>
    <w:rsid w:val="000B7DE0"/>
    <w:rsid w:val="000C09DD"/>
    <w:rsid w:val="000C2B62"/>
    <w:rsid w:val="000C3288"/>
    <w:rsid w:val="000C49F6"/>
    <w:rsid w:val="000C521F"/>
    <w:rsid w:val="000C598B"/>
    <w:rsid w:val="000C5E7D"/>
    <w:rsid w:val="000C7C5B"/>
    <w:rsid w:val="000D0762"/>
    <w:rsid w:val="000D0975"/>
    <w:rsid w:val="000D239D"/>
    <w:rsid w:val="000D37C4"/>
    <w:rsid w:val="000D5262"/>
    <w:rsid w:val="000D55CD"/>
    <w:rsid w:val="000D5C5A"/>
    <w:rsid w:val="000E0400"/>
    <w:rsid w:val="000E041D"/>
    <w:rsid w:val="000E1BCF"/>
    <w:rsid w:val="000E2E45"/>
    <w:rsid w:val="000E4F8D"/>
    <w:rsid w:val="000E5287"/>
    <w:rsid w:val="000E5FDB"/>
    <w:rsid w:val="000E647F"/>
    <w:rsid w:val="000E6580"/>
    <w:rsid w:val="000E6DA9"/>
    <w:rsid w:val="000F2E17"/>
    <w:rsid w:val="000F37DA"/>
    <w:rsid w:val="000F42D8"/>
    <w:rsid w:val="000F51F2"/>
    <w:rsid w:val="000F5814"/>
    <w:rsid w:val="000F68DD"/>
    <w:rsid w:val="000F6A5F"/>
    <w:rsid w:val="00104432"/>
    <w:rsid w:val="00104871"/>
    <w:rsid w:val="00104A01"/>
    <w:rsid w:val="001051A5"/>
    <w:rsid w:val="001059D8"/>
    <w:rsid w:val="00105D1E"/>
    <w:rsid w:val="00105D68"/>
    <w:rsid w:val="00106A95"/>
    <w:rsid w:val="001073F5"/>
    <w:rsid w:val="00110961"/>
    <w:rsid w:val="00112806"/>
    <w:rsid w:val="00112AA1"/>
    <w:rsid w:val="0011342D"/>
    <w:rsid w:val="0011345B"/>
    <w:rsid w:val="001136EB"/>
    <w:rsid w:val="00113812"/>
    <w:rsid w:val="00114E81"/>
    <w:rsid w:val="00117274"/>
    <w:rsid w:val="001178D9"/>
    <w:rsid w:val="001201D9"/>
    <w:rsid w:val="001213C4"/>
    <w:rsid w:val="001222EF"/>
    <w:rsid w:val="00124058"/>
    <w:rsid w:val="001240C1"/>
    <w:rsid w:val="001258AC"/>
    <w:rsid w:val="00125C92"/>
    <w:rsid w:val="001263A1"/>
    <w:rsid w:val="001268DB"/>
    <w:rsid w:val="00126CFB"/>
    <w:rsid w:val="00132341"/>
    <w:rsid w:val="00132A05"/>
    <w:rsid w:val="001345B7"/>
    <w:rsid w:val="0013592B"/>
    <w:rsid w:val="00135D04"/>
    <w:rsid w:val="001360FF"/>
    <w:rsid w:val="00136541"/>
    <w:rsid w:val="00137FA0"/>
    <w:rsid w:val="00140614"/>
    <w:rsid w:val="001428DF"/>
    <w:rsid w:val="001437F3"/>
    <w:rsid w:val="00144584"/>
    <w:rsid w:val="001445E3"/>
    <w:rsid w:val="001452AE"/>
    <w:rsid w:val="00147DB4"/>
    <w:rsid w:val="00153782"/>
    <w:rsid w:val="001539C4"/>
    <w:rsid w:val="00153F10"/>
    <w:rsid w:val="0015412E"/>
    <w:rsid w:val="001545DC"/>
    <w:rsid w:val="00156F94"/>
    <w:rsid w:val="00160186"/>
    <w:rsid w:val="00160A1B"/>
    <w:rsid w:val="00160C2E"/>
    <w:rsid w:val="00162160"/>
    <w:rsid w:val="00162DA0"/>
    <w:rsid w:val="00163C3F"/>
    <w:rsid w:val="00163FD1"/>
    <w:rsid w:val="00167342"/>
    <w:rsid w:val="001673FB"/>
    <w:rsid w:val="00170862"/>
    <w:rsid w:val="0017144C"/>
    <w:rsid w:val="00174E2B"/>
    <w:rsid w:val="00174FDE"/>
    <w:rsid w:val="00175946"/>
    <w:rsid w:val="00176551"/>
    <w:rsid w:val="00176F9D"/>
    <w:rsid w:val="0017798C"/>
    <w:rsid w:val="001815D3"/>
    <w:rsid w:val="001822BC"/>
    <w:rsid w:val="00183E9F"/>
    <w:rsid w:val="00187289"/>
    <w:rsid w:val="00187EA9"/>
    <w:rsid w:val="0019083B"/>
    <w:rsid w:val="0019085C"/>
    <w:rsid w:val="00191867"/>
    <w:rsid w:val="00191D19"/>
    <w:rsid w:val="001920D4"/>
    <w:rsid w:val="0019383F"/>
    <w:rsid w:val="0019420B"/>
    <w:rsid w:val="001969F3"/>
    <w:rsid w:val="001A04FD"/>
    <w:rsid w:val="001A1DC5"/>
    <w:rsid w:val="001A2F61"/>
    <w:rsid w:val="001A3101"/>
    <w:rsid w:val="001A3998"/>
    <w:rsid w:val="001A4487"/>
    <w:rsid w:val="001A5ABF"/>
    <w:rsid w:val="001A6221"/>
    <w:rsid w:val="001A7854"/>
    <w:rsid w:val="001B23B7"/>
    <w:rsid w:val="001B3563"/>
    <w:rsid w:val="001B426E"/>
    <w:rsid w:val="001B4755"/>
    <w:rsid w:val="001B690C"/>
    <w:rsid w:val="001C0B5B"/>
    <w:rsid w:val="001C3349"/>
    <w:rsid w:val="001C4756"/>
    <w:rsid w:val="001C4BD1"/>
    <w:rsid w:val="001C58E9"/>
    <w:rsid w:val="001C6066"/>
    <w:rsid w:val="001C6E24"/>
    <w:rsid w:val="001D0452"/>
    <w:rsid w:val="001D07EC"/>
    <w:rsid w:val="001D131B"/>
    <w:rsid w:val="001D1CC9"/>
    <w:rsid w:val="001D4DA5"/>
    <w:rsid w:val="001D6724"/>
    <w:rsid w:val="001D67A7"/>
    <w:rsid w:val="001E00F9"/>
    <w:rsid w:val="001E04D5"/>
    <w:rsid w:val="001E08B9"/>
    <w:rsid w:val="001E0946"/>
    <w:rsid w:val="001E2242"/>
    <w:rsid w:val="001E2AC7"/>
    <w:rsid w:val="001E2FF6"/>
    <w:rsid w:val="001E3030"/>
    <w:rsid w:val="001E3093"/>
    <w:rsid w:val="001E44F8"/>
    <w:rsid w:val="001E4AEC"/>
    <w:rsid w:val="001E6B2F"/>
    <w:rsid w:val="001E7471"/>
    <w:rsid w:val="001E7917"/>
    <w:rsid w:val="001F287F"/>
    <w:rsid w:val="001F2D99"/>
    <w:rsid w:val="001F383C"/>
    <w:rsid w:val="001F3ECF"/>
    <w:rsid w:val="001F434C"/>
    <w:rsid w:val="001F5FCE"/>
    <w:rsid w:val="00200376"/>
    <w:rsid w:val="00200DBA"/>
    <w:rsid w:val="0020111F"/>
    <w:rsid w:val="00203A33"/>
    <w:rsid w:val="002050A5"/>
    <w:rsid w:val="0020693F"/>
    <w:rsid w:val="00207CFC"/>
    <w:rsid w:val="00210B2D"/>
    <w:rsid w:val="0021253D"/>
    <w:rsid w:val="0021278E"/>
    <w:rsid w:val="00217976"/>
    <w:rsid w:val="0022044A"/>
    <w:rsid w:val="002236BE"/>
    <w:rsid w:val="00224B7E"/>
    <w:rsid w:val="00226E60"/>
    <w:rsid w:val="00226EEE"/>
    <w:rsid w:val="00227859"/>
    <w:rsid w:val="00231885"/>
    <w:rsid w:val="002323C8"/>
    <w:rsid w:val="0023390D"/>
    <w:rsid w:val="00233BF8"/>
    <w:rsid w:val="00235323"/>
    <w:rsid w:val="002353A9"/>
    <w:rsid w:val="00235521"/>
    <w:rsid w:val="00235C90"/>
    <w:rsid w:val="002373DA"/>
    <w:rsid w:val="00237D08"/>
    <w:rsid w:val="0024050A"/>
    <w:rsid w:val="00242CF1"/>
    <w:rsid w:val="00244C21"/>
    <w:rsid w:val="00244DD1"/>
    <w:rsid w:val="002454F0"/>
    <w:rsid w:val="00245737"/>
    <w:rsid w:val="00246521"/>
    <w:rsid w:val="0024668E"/>
    <w:rsid w:val="0024699A"/>
    <w:rsid w:val="00247E80"/>
    <w:rsid w:val="00247F36"/>
    <w:rsid w:val="0025200C"/>
    <w:rsid w:val="002538E0"/>
    <w:rsid w:val="002547F8"/>
    <w:rsid w:val="00254E2D"/>
    <w:rsid w:val="00254F16"/>
    <w:rsid w:val="00255338"/>
    <w:rsid w:val="00255463"/>
    <w:rsid w:val="00255E9B"/>
    <w:rsid w:val="002572FF"/>
    <w:rsid w:val="00260D15"/>
    <w:rsid w:val="00261224"/>
    <w:rsid w:val="0026531C"/>
    <w:rsid w:val="00266341"/>
    <w:rsid w:val="002706ED"/>
    <w:rsid w:val="00270C31"/>
    <w:rsid w:val="002746C8"/>
    <w:rsid w:val="00275226"/>
    <w:rsid w:val="00276BF2"/>
    <w:rsid w:val="002774E1"/>
    <w:rsid w:val="002818CF"/>
    <w:rsid w:val="00281CAC"/>
    <w:rsid w:val="00282752"/>
    <w:rsid w:val="0028407B"/>
    <w:rsid w:val="0028423D"/>
    <w:rsid w:val="00284A02"/>
    <w:rsid w:val="002855D7"/>
    <w:rsid w:val="00286810"/>
    <w:rsid w:val="00287AE0"/>
    <w:rsid w:val="00291367"/>
    <w:rsid w:val="002925E7"/>
    <w:rsid w:val="00295FE2"/>
    <w:rsid w:val="00296C2F"/>
    <w:rsid w:val="00297240"/>
    <w:rsid w:val="002978B5"/>
    <w:rsid w:val="00297D7E"/>
    <w:rsid w:val="002A19E9"/>
    <w:rsid w:val="002A2CD7"/>
    <w:rsid w:val="002A39CC"/>
    <w:rsid w:val="002A6EE5"/>
    <w:rsid w:val="002A7478"/>
    <w:rsid w:val="002A7B63"/>
    <w:rsid w:val="002A7BB7"/>
    <w:rsid w:val="002B047D"/>
    <w:rsid w:val="002B0E1C"/>
    <w:rsid w:val="002B1DC7"/>
    <w:rsid w:val="002B314D"/>
    <w:rsid w:val="002B4102"/>
    <w:rsid w:val="002B4EDE"/>
    <w:rsid w:val="002C1FDB"/>
    <w:rsid w:val="002C4182"/>
    <w:rsid w:val="002C546C"/>
    <w:rsid w:val="002C55B7"/>
    <w:rsid w:val="002C6EE9"/>
    <w:rsid w:val="002C78AE"/>
    <w:rsid w:val="002D0169"/>
    <w:rsid w:val="002D0BEB"/>
    <w:rsid w:val="002D111B"/>
    <w:rsid w:val="002D163A"/>
    <w:rsid w:val="002D1668"/>
    <w:rsid w:val="002D1703"/>
    <w:rsid w:val="002D26E2"/>
    <w:rsid w:val="002D2B96"/>
    <w:rsid w:val="002D5AF1"/>
    <w:rsid w:val="002D71DE"/>
    <w:rsid w:val="002D7DA1"/>
    <w:rsid w:val="002E223A"/>
    <w:rsid w:val="002E263E"/>
    <w:rsid w:val="002E369B"/>
    <w:rsid w:val="002E3AB4"/>
    <w:rsid w:val="002E47EF"/>
    <w:rsid w:val="002E4C93"/>
    <w:rsid w:val="002E5C49"/>
    <w:rsid w:val="002E6147"/>
    <w:rsid w:val="002E762D"/>
    <w:rsid w:val="002F00E0"/>
    <w:rsid w:val="002F2ED9"/>
    <w:rsid w:val="002F3401"/>
    <w:rsid w:val="002F4590"/>
    <w:rsid w:val="002F5485"/>
    <w:rsid w:val="00300597"/>
    <w:rsid w:val="00302ED5"/>
    <w:rsid w:val="00303949"/>
    <w:rsid w:val="00303AD7"/>
    <w:rsid w:val="00304892"/>
    <w:rsid w:val="003051A9"/>
    <w:rsid w:val="00305E6B"/>
    <w:rsid w:val="00306B72"/>
    <w:rsid w:val="00306F6D"/>
    <w:rsid w:val="00307F88"/>
    <w:rsid w:val="0031395D"/>
    <w:rsid w:val="003144B5"/>
    <w:rsid w:val="00320E40"/>
    <w:rsid w:val="00321EE0"/>
    <w:rsid w:val="00322A16"/>
    <w:rsid w:val="0032318A"/>
    <w:rsid w:val="00323FF2"/>
    <w:rsid w:val="003254C5"/>
    <w:rsid w:val="00327455"/>
    <w:rsid w:val="00330DDD"/>
    <w:rsid w:val="003337DC"/>
    <w:rsid w:val="003337E7"/>
    <w:rsid w:val="00333ECD"/>
    <w:rsid w:val="00334CE6"/>
    <w:rsid w:val="00344028"/>
    <w:rsid w:val="003447DD"/>
    <w:rsid w:val="00344BC2"/>
    <w:rsid w:val="00345075"/>
    <w:rsid w:val="00346735"/>
    <w:rsid w:val="003470E8"/>
    <w:rsid w:val="003474D5"/>
    <w:rsid w:val="00347AE8"/>
    <w:rsid w:val="0035009C"/>
    <w:rsid w:val="003503C1"/>
    <w:rsid w:val="00361414"/>
    <w:rsid w:val="00361C16"/>
    <w:rsid w:val="00363BB8"/>
    <w:rsid w:val="003663F8"/>
    <w:rsid w:val="003669AF"/>
    <w:rsid w:val="00366AB3"/>
    <w:rsid w:val="0036723A"/>
    <w:rsid w:val="00367DE3"/>
    <w:rsid w:val="003707FC"/>
    <w:rsid w:val="00370A1F"/>
    <w:rsid w:val="00371747"/>
    <w:rsid w:val="00373889"/>
    <w:rsid w:val="00373E30"/>
    <w:rsid w:val="00375492"/>
    <w:rsid w:val="00375B12"/>
    <w:rsid w:val="00377E57"/>
    <w:rsid w:val="003807D9"/>
    <w:rsid w:val="003820C7"/>
    <w:rsid w:val="00383D6A"/>
    <w:rsid w:val="00383EAE"/>
    <w:rsid w:val="003850C9"/>
    <w:rsid w:val="00385FF3"/>
    <w:rsid w:val="00390E82"/>
    <w:rsid w:val="0039307E"/>
    <w:rsid w:val="0039377D"/>
    <w:rsid w:val="00396E09"/>
    <w:rsid w:val="003A159F"/>
    <w:rsid w:val="003A1CAC"/>
    <w:rsid w:val="003A2ABA"/>
    <w:rsid w:val="003A306A"/>
    <w:rsid w:val="003A3935"/>
    <w:rsid w:val="003A4407"/>
    <w:rsid w:val="003A518F"/>
    <w:rsid w:val="003A5393"/>
    <w:rsid w:val="003A5DFC"/>
    <w:rsid w:val="003B0AC6"/>
    <w:rsid w:val="003B6685"/>
    <w:rsid w:val="003C02D3"/>
    <w:rsid w:val="003C1FBC"/>
    <w:rsid w:val="003C2AC1"/>
    <w:rsid w:val="003C3518"/>
    <w:rsid w:val="003C38BA"/>
    <w:rsid w:val="003C7324"/>
    <w:rsid w:val="003C73C4"/>
    <w:rsid w:val="003D12EB"/>
    <w:rsid w:val="003D1DF5"/>
    <w:rsid w:val="003D2D49"/>
    <w:rsid w:val="003D5154"/>
    <w:rsid w:val="003D616B"/>
    <w:rsid w:val="003D6801"/>
    <w:rsid w:val="003D6A71"/>
    <w:rsid w:val="003D6B3E"/>
    <w:rsid w:val="003D6F19"/>
    <w:rsid w:val="003D7CF3"/>
    <w:rsid w:val="003E09D1"/>
    <w:rsid w:val="003E0CA1"/>
    <w:rsid w:val="003E0E1D"/>
    <w:rsid w:val="003E2045"/>
    <w:rsid w:val="003E21A7"/>
    <w:rsid w:val="003E28DA"/>
    <w:rsid w:val="003E33BF"/>
    <w:rsid w:val="003E3CFD"/>
    <w:rsid w:val="003E3D07"/>
    <w:rsid w:val="003E4BFC"/>
    <w:rsid w:val="003E64DC"/>
    <w:rsid w:val="003E73ED"/>
    <w:rsid w:val="003F5B06"/>
    <w:rsid w:val="003F7870"/>
    <w:rsid w:val="00400AFC"/>
    <w:rsid w:val="00400DD9"/>
    <w:rsid w:val="004028D5"/>
    <w:rsid w:val="00403BB0"/>
    <w:rsid w:val="00404163"/>
    <w:rsid w:val="00404E11"/>
    <w:rsid w:val="00406753"/>
    <w:rsid w:val="004069AF"/>
    <w:rsid w:val="004071E2"/>
    <w:rsid w:val="00410E38"/>
    <w:rsid w:val="00411AA6"/>
    <w:rsid w:val="00411C77"/>
    <w:rsid w:val="00412453"/>
    <w:rsid w:val="00416F21"/>
    <w:rsid w:val="00420D2C"/>
    <w:rsid w:val="00422080"/>
    <w:rsid w:val="0042283E"/>
    <w:rsid w:val="00423559"/>
    <w:rsid w:val="0042420F"/>
    <w:rsid w:val="00424F95"/>
    <w:rsid w:val="00425368"/>
    <w:rsid w:val="004259BE"/>
    <w:rsid w:val="0043069A"/>
    <w:rsid w:val="004308FF"/>
    <w:rsid w:val="00431A46"/>
    <w:rsid w:val="0043266F"/>
    <w:rsid w:val="004350DA"/>
    <w:rsid w:val="004356DB"/>
    <w:rsid w:val="00435F75"/>
    <w:rsid w:val="00436894"/>
    <w:rsid w:val="00436C69"/>
    <w:rsid w:val="00440470"/>
    <w:rsid w:val="00441197"/>
    <w:rsid w:val="00442977"/>
    <w:rsid w:val="00446930"/>
    <w:rsid w:val="00446D38"/>
    <w:rsid w:val="0044763B"/>
    <w:rsid w:val="00451BA0"/>
    <w:rsid w:val="00454AE4"/>
    <w:rsid w:val="00454DF6"/>
    <w:rsid w:val="0045500A"/>
    <w:rsid w:val="00455264"/>
    <w:rsid w:val="00457ABA"/>
    <w:rsid w:val="004612B0"/>
    <w:rsid w:val="004614E4"/>
    <w:rsid w:val="00464EA5"/>
    <w:rsid w:val="00467336"/>
    <w:rsid w:val="00471528"/>
    <w:rsid w:val="00472A77"/>
    <w:rsid w:val="00473EBB"/>
    <w:rsid w:val="00475024"/>
    <w:rsid w:val="004765B5"/>
    <w:rsid w:val="00476A1C"/>
    <w:rsid w:val="00477905"/>
    <w:rsid w:val="00477BAA"/>
    <w:rsid w:val="00480060"/>
    <w:rsid w:val="0048231E"/>
    <w:rsid w:val="00485037"/>
    <w:rsid w:val="0048699F"/>
    <w:rsid w:val="00486FC4"/>
    <w:rsid w:val="004902AE"/>
    <w:rsid w:val="00490D7D"/>
    <w:rsid w:val="00494C41"/>
    <w:rsid w:val="00495232"/>
    <w:rsid w:val="00495EBA"/>
    <w:rsid w:val="00496D94"/>
    <w:rsid w:val="00497767"/>
    <w:rsid w:val="004A0136"/>
    <w:rsid w:val="004A0511"/>
    <w:rsid w:val="004A246B"/>
    <w:rsid w:val="004A2C2F"/>
    <w:rsid w:val="004A2D96"/>
    <w:rsid w:val="004A45A4"/>
    <w:rsid w:val="004A51BB"/>
    <w:rsid w:val="004A55CE"/>
    <w:rsid w:val="004A5F8D"/>
    <w:rsid w:val="004A6033"/>
    <w:rsid w:val="004A6C2D"/>
    <w:rsid w:val="004A6E77"/>
    <w:rsid w:val="004B11EA"/>
    <w:rsid w:val="004B21E7"/>
    <w:rsid w:val="004B37CB"/>
    <w:rsid w:val="004B397C"/>
    <w:rsid w:val="004B3C08"/>
    <w:rsid w:val="004C1572"/>
    <w:rsid w:val="004C2938"/>
    <w:rsid w:val="004C5DA9"/>
    <w:rsid w:val="004D3D4B"/>
    <w:rsid w:val="004D4656"/>
    <w:rsid w:val="004D5B71"/>
    <w:rsid w:val="004D674C"/>
    <w:rsid w:val="004D6C24"/>
    <w:rsid w:val="004D6DA3"/>
    <w:rsid w:val="004D7AC1"/>
    <w:rsid w:val="004E2A21"/>
    <w:rsid w:val="004E2D71"/>
    <w:rsid w:val="004E38B7"/>
    <w:rsid w:val="004E3AC9"/>
    <w:rsid w:val="004E6221"/>
    <w:rsid w:val="004F0DC5"/>
    <w:rsid w:val="004F108A"/>
    <w:rsid w:val="004F1A91"/>
    <w:rsid w:val="004F24E4"/>
    <w:rsid w:val="004F291A"/>
    <w:rsid w:val="004F2B5A"/>
    <w:rsid w:val="00501EBE"/>
    <w:rsid w:val="00503668"/>
    <w:rsid w:val="00503CC1"/>
    <w:rsid w:val="00507C1C"/>
    <w:rsid w:val="00510D3F"/>
    <w:rsid w:val="00511316"/>
    <w:rsid w:val="0051284E"/>
    <w:rsid w:val="00513192"/>
    <w:rsid w:val="00513ABF"/>
    <w:rsid w:val="00516472"/>
    <w:rsid w:val="00520735"/>
    <w:rsid w:val="00521D90"/>
    <w:rsid w:val="00522C92"/>
    <w:rsid w:val="005237FA"/>
    <w:rsid w:val="0052598A"/>
    <w:rsid w:val="00526B08"/>
    <w:rsid w:val="00527985"/>
    <w:rsid w:val="005319B3"/>
    <w:rsid w:val="00532659"/>
    <w:rsid w:val="00532EC5"/>
    <w:rsid w:val="00540A33"/>
    <w:rsid w:val="00540F89"/>
    <w:rsid w:val="0054201D"/>
    <w:rsid w:val="00542036"/>
    <w:rsid w:val="0054350C"/>
    <w:rsid w:val="00543EBE"/>
    <w:rsid w:val="00544EC1"/>
    <w:rsid w:val="00545E2C"/>
    <w:rsid w:val="005462F6"/>
    <w:rsid w:val="00546475"/>
    <w:rsid w:val="00546FA4"/>
    <w:rsid w:val="005471EF"/>
    <w:rsid w:val="00547866"/>
    <w:rsid w:val="00552A5E"/>
    <w:rsid w:val="005538F9"/>
    <w:rsid w:val="0055624C"/>
    <w:rsid w:val="00556C44"/>
    <w:rsid w:val="00556F81"/>
    <w:rsid w:val="00557218"/>
    <w:rsid w:val="005575C7"/>
    <w:rsid w:val="00557F82"/>
    <w:rsid w:val="00560392"/>
    <w:rsid w:val="005617E0"/>
    <w:rsid w:val="00562F84"/>
    <w:rsid w:val="00563062"/>
    <w:rsid w:val="0056382C"/>
    <w:rsid w:val="00564789"/>
    <w:rsid w:val="005670B1"/>
    <w:rsid w:val="005704A0"/>
    <w:rsid w:val="005709E2"/>
    <w:rsid w:val="00570C1E"/>
    <w:rsid w:val="00571693"/>
    <w:rsid w:val="00571AC3"/>
    <w:rsid w:val="005751B8"/>
    <w:rsid w:val="00581008"/>
    <w:rsid w:val="005838E1"/>
    <w:rsid w:val="00585841"/>
    <w:rsid w:val="00586C35"/>
    <w:rsid w:val="00586DC1"/>
    <w:rsid w:val="00587483"/>
    <w:rsid w:val="005877F7"/>
    <w:rsid w:val="00587EA9"/>
    <w:rsid w:val="0059011C"/>
    <w:rsid w:val="0059086E"/>
    <w:rsid w:val="0059169E"/>
    <w:rsid w:val="005920A6"/>
    <w:rsid w:val="00594977"/>
    <w:rsid w:val="005A0B0C"/>
    <w:rsid w:val="005A0F09"/>
    <w:rsid w:val="005A1118"/>
    <w:rsid w:val="005A134E"/>
    <w:rsid w:val="005A2231"/>
    <w:rsid w:val="005A2871"/>
    <w:rsid w:val="005A4753"/>
    <w:rsid w:val="005A5C58"/>
    <w:rsid w:val="005A5F76"/>
    <w:rsid w:val="005B0A1E"/>
    <w:rsid w:val="005B3B6F"/>
    <w:rsid w:val="005B3F41"/>
    <w:rsid w:val="005B577D"/>
    <w:rsid w:val="005C1082"/>
    <w:rsid w:val="005C1FFA"/>
    <w:rsid w:val="005C287C"/>
    <w:rsid w:val="005C2B9C"/>
    <w:rsid w:val="005C2EC8"/>
    <w:rsid w:val="005C3311"/>
    <w:rsid w:val="005C3628"/>
    <w:rsid w:val="005C36EA"/>
    <w:rsid w:val="005C3BD4"/>
    <w:rsid w:val="005C5004"/>
    <w:rsid w:val="005C5B9D"/>
    <w:rsid w:val="005C5BD6"/>
    <w:rsid w:val="005C66F5"/>
    <w:rsid w:val="005C7A98"/>
    <w:rsid w:val="005D284F"/>
    <w:rsid w:val="005D32B1"/>
    <w:rsid w:val="005D3B3F"/>
    <w:rsid w:val="005D6BF1"/>
    <w:rsid w:val="005D6D27"/>
    <w:rsid w:val="005D76A0"/>
    <w:rsid w:val="005D77F5"/>
    <w:rsid w:val="005E019F"/>
    <w:rsid w:val="005E0EAE"/>
    <w:rsid w:val="005E14D9"/>
    <w:rsid w:val="005E6297"/>
    <w:rsid w:val="005E6421"/>
    <w:rsid w:val="005E739A"/>
    <w:rsid w:val="005F267C"/>
    <w:rsid w:val="005F2FAC"/>
    <w:rsid w:val="005F3396"/>
    <w:rsid w:val="005F641A"/>
    <w:rsid w:val="005F7074"/>
    <w:rsid w:val="005F72D1"/>
    <w:rsid w:val="00601730"/>
    <w:rsid w:val="0060409C"/>
    <w:rsid w:val="00606B9C"/>
    <w:rsid w:val="00611975"/>
    <w:rsid w:val="006139FD"/>
    <w:rsid w:val="006169FF"/>
    <w:rsid w:val="00617C5F"/>
    <w:rsid w:val="00620C88"/>
    <w:rsid w:val="00625F74"/>
    <w:rsid w:val="006307A3"/>
    <w:rsid w:val="00630829"/>
    <w:rsid w:val="00630830"/>
    <w:rsid w:val="006319F3"/>
    <w:rsid w:val="00632247"/>
    <w:rsid w:val="006338DF"/>
    <w:rsid w:val="00633AA9"/>
    <w:rsid w:val="00634C54"/>
    <w:rsid w:val="00635425"/>
    <w:rsid w:val="00635C84"/>
    <w:rsid w:val="00636A0B"/>
    <w:rsid w:val="00637B63"/>
    <w:rsid w:val="00641715"/>
    <w:rsid w:val="00641F0E"/>
    <w:rsid w:val="00642854"/>
    <w:rsid w:val="006438D6"/>
    <w:rsid w:val="00643BE2"/>
    <w:rsid w:val="0064494B"/>
    <w:rsid w:val="00644D8E"/>
    <w:rsid w:val="0064571F"/>
    <w:rsid w:val="00651852"/>
    <w:rsid w:val="006536C3"/>
    <w:rsid w:val="00655862"/>
    <w:rsid w:val="00657FFE"/>
    <w:rsid w:val="006609D0"/>
    <w:rsid w:val="00661AB0"/>
    <w:rsid w:val="00661BC8"/>
    <w:rsid w:val="00663996"/>
    <w:rsid w:val="00663E39"/>
    <w:rsid w:val="00664A97"/>
    <w:rsid w:val="00664D25"/>
    <w:rsid w:val="00665117"/>
    <w:rsid w:val="00666489"/>
    <w:rsid w:val="006666F8"/>
    <w:rsid w:val="006679F6"/>
    <w:rsid w:val="00670117"/>
    <w:rsid w:val="0067027F"/>
    <w:rsid w:val="006706CD"/>
    <w:rsid w:val="00670975"/>
    <w:rsid w:val="00671FFF"/>
    <w:rsid w:val="00672444"/>
    <w:rsid w:val="00673BCD"/>
    <w:rsid w:val="00674C39"/>
    <w:rsid w:val="00675D62"/>
    <w:rsid w:val="00676E1A"/>
    <w:rsid w:val="00676ECA"/>
    <w:rsid w:val="00680957"/>
    <w:rsid w:val="00680D9D"/>
    <w:rsid w:val="00681121"/>
    <w:rsid w:val="00681293"/>
    <w:rsid w:val="00682838"/>
    <w:rsid w:val="0068447E"/>
    <w:rsid w:val="006847A9"/>
    <w:rsid w:val="00684EBE"/>
    <w:rsid w:val="00687039"/>
    <w:rsid w:val="006873A7"/>
    <w:rsid w:val="00687A18"/>
    <w:rsid w:val="00687AED"/>
    <w:rsid w:val="00694432"/>
    <w:rsid w:val="00694B3D"/>
    <w:rsid w:val="0069611A"/>
    <w:rsid w:val="00696A54"/>
    <w:rsid w:val="00696E65"/>
    <w:rsid w:val="006A0C67"/>
    <w:rsid w:val="006A128A"/>
    <w:rsid w:val="006A2FDD"/>
    <w:rsid w:val="006A400E"/>
    <w:rsid w:val="006A4C3A"/>
    <w:rsid w:val="006A4CFB"/>
    <w:rsid w:val="006A4E70"/>
    <w:rsid w:val="006A5165"/>
    <w:rsid w:val="006A5445"/>
    <w:rsid w:val="006A6FE5"/>
    <w:rsid w:val="006A7405"/>
    <w:rsid w:val="006B12A5"/>
    <w:rsid w:val="006B19D0"/>
    <w:rsid w:val="006B2971"/>
    <w:rsid w:val="006B335C"/>
    <w:rsid w:val="006B44A4"/>
    <w:rsid w:val="006B4FDB"/>
    <w:rsid w:val="006B5070"/>
    <w:rsid w:val="006B5D1F"/>
    <w:rsid w:val="006B5ED2"/>
    <w:rsid w:val="006B75B8"/>
    <w:rsid w:val="006B7BDF"/>
    <w:rsid w:val="006C021D"/>
    <w:rsid w:val="006C03A0"/>
    <w:rsid w:val="006C0FF5"/>
    <w:rsid w:val="006C2F1D"/>
    <w:rsid w:val="006C5587"/>
    <w:rsid w:val="006C5C41"/>
    <w:rsid w:val="006D0017"/>
    <w:rsid w:val="006D0B9E"/>
    <w:rsid w:val="006D1F6D"/>
    <w:rsid w:val="006D20E3"/>
    <w:rsid w:val="006D5335"/>
    <w:rsid w:val="006D6C42"/>
    <w:rsid w:val="006D7F32"/>
    <w:rsid w:val="006E1F9E"/>
    <w:rsid w:val="006E21B0"/>
    <w:rsid w:val="006E4910"/>
    <w:rsid w:val="006E4D47"/>
    <w:rsid w:val="006E6BA2"/>
    <w:rsid w:val="006F105D"/>
    <w:rsid w:val="006F2026"/>
    <w:rsid w:val="006F29F4"/>
    <w:rsid w:val="006F2F92"/>
    <w:rsid w:val="006F3112"/>
    <w:rsid w:val="006F3197"/>
    <w:rsid w:val="006F46B6"/>
    <w:rsid w:val="006F4FF4"/>
    <w:rsid w:val="00700BE6"/>
    <w:rsid w:val="00701928"/>
    <w:rsid w:val="0070363C"/>
    <w:rsid w:val="00707B18"/>
    <w:rsid w:val="00711B0E"/>
    <w:rsid w:val="00712864"/>
    <w:rsid w:val="0071469D"/>
    <w:rsid w:val="007165A7"/>
    <w:rsid w:val="00716A9D"/>
    <w:rsid w:val="007237E9"/>
    <w:rsid w:val="00723E30"/>
    <w:rsid w:val="00727448"/>
    <w:rsid w:val="00727F36"/>
    <w:rsid w:val="00730AEF"/>
    <w:rsid w:val="007322D1"/>
    <w:rsid w:val="0073352F"/>
    <w:rsid w:val="00734290"/>
    <w:rsid w:val="0073739A"/>
    <w:rsid w:val="007373BF"/>
    <w:rsid w:val="0074003B"/>
    <w:rsid w:val="0074020A"/>
    <w:rsid w:val="00741F76"/>
    <w:rsid w:val="00742090"/>
    <w:rsid w:val="007435C6"/>
    <w:rsid w:val="00744A69"/>
    <w:rsid w:val="00744C70"/>
    <w:rsid w:val="0075028D"/>
    <w:rsid w:val="0075155C"/>
    <w:rsid w:val="0075498D"/>
    <w:rsid w:val="00755795"/>
    <w:rsid w:val="007557C2"/>
    <w:rsid w:val="007614E9"/>
    <w:rsid w:val="0076161B"/>
    <w:rsid w:val="00762715"/>
    <w:rsid w:val="007702E2"/>
    <w:rsid w:val="00770E5B"/>
    <w:rsid w:val="00770EDB"/>
    <w:rsid w:val="00771058"/>
    <w:rsid w:val="00771AD9"/>
    <w:rsid w:val="007728C4"/>
    <w:rsid w:val="00773A1F"/>
    <w:rsid w:val="00773EFD"/>
    <w:rsid w:val="007769D4"/>
    <w:rsid w:val="00776E5A"/>
    <w:rsid w:val="00777BA9"/>
    <w:rsid w:val="00780FBB"/>
    <w:rsid w:val="00783205"/>
    <w:rsid w:val="00786506"/>
    <w:rsid w:val="00786631"/>
    <w:rsid w:val="00786968"/>
    <w:rsid w:val="007870AC"/>
    <w:rsid w:val="007907DB"/>
    <w:rsid w:val="00792D86"/>
    <w:rsid w:val="00795ADD"/>
    <w:rsid w:val="007964E0"/>
    <w:rsid w:val="0079681A"/>
    <w:rsid w:val="00796E06"/>
    <w:rsid w:val="0079746F"/>
    <w:rsid w:val="007978F4"/>
    <w:rsid w:val="00797D67"/>
    <w:rsid w:val="007A1C54"/>
    <w:rsid w:val="007A1CFA"/>
    <w:rsid w:val="007A27CE"/>
    <w:rsid w:val="007A4CF0"/>
    <w:rsid w:val="007A7B52"/>
    <w:rsid w:val="007B07A1"/>
    <w:rsid w:val="007B0B8D"/>
    <w:rsid w:val="007B2159"/>
    <w:rsid w:val="007B25A3"/>
    <w:rsid w:val="007B46DD"/>
    <w:rsid w:val="007C096A"/>
    <w:rsid w:val="007C173A"/>
    <w:rsid w:val="007C1E29"/>
    <w:rsid w:val="007C2B52"/>
    <w:rsid w:val="007C4080"/>
    <w:rsid w:val="007C42FF"/>
    <w:rsid w:val="007C701D"/>
    <w:rsid w:val="007C74DE"/>
    <w:rsid w:val="007D2D63"/>
    <w:rsid w:val="007D50B0"/>
    <w:rsid w:val="007D557F"/>
    <w:rsid w:val="007D59EE"/>
    <w:rsid w:val="007D7A43"/>
    <w:rsid w:val="007E169D"/>
    <w:rsid w:val="007E1909"/>
    <w:rsid w:val="007E1F0E"/>
    <w:rsid w:val="007F10C6"/>
    <w:rsid w:val="007F2ECB"/>
    <w:rsid w:val="007F30C7"/>
    <w:rsid w:val="007F3FFA"/>
    <w:rsid w:val="007F785B"/>
    <w:rsid w:val="007F7932"/>
    <w:rsid w:val="007F7E78"/>
    <w:rsid w:val="008026DF"/>
    <w:rsid w:val="00802DD2"/>
    <w:rsid w:val="00803A79"/>
    <w:rsid w:val="00805282"/>
    <w:rsid w:val="00805EA3"/>
    <w:rsid w:val="00806311"/>
    <w:rsid w:val="00807E50"/>
    <w:rsid w:val="0081065F"/>
    <w:rsid w:val="00810C31"/>
    <w:rsid w:val="00811300"/>
    <w:rsid w:val="00811B9B"/>
    <w:rsid w:val="00816CD4"/>
    <w:rsid w:val="008176B2"/>
    <w:rsid w:val="00820377"/>
    <w:rsid w:val="008205B6"/>
    <w:rsid w:val="0082092F"/>
    <w:rsid w:val="0082150E"/>
    <w:rsid w:val="008217E7"/>
    <w:rsid w:val="00823AD7"/>
    <w:rsid w:val="00823FEA"/>
    <w:rsid w:val="008266D3"/>
    <w:rsid w:val="008278CA"/>
    <w:rsid w:val="00827A01"/>
    <w:rsid w:val="008305AD"/>
    <w:rsid w:val="008354B5"/>
    <w:rsid w:val="00835742"/>
    <w:rsid w:val="0084068E"/>
    <w:rsid w:val="00840A92"/>
    <w:rsid w:val="00840CAD"/>
    <w:rsid w:val="008419C5"/>
    <w:rsid w:val="00841DBA"/>
    <w:rsid w:val="00842326"/>
    <w:rsid w:val="008452EE"/>
    <w:rsid w:val="00845FF0"/>
    <w:rsid w:val="008475E6"/>
    <w:rsid w:val="008501FA"/>
    <w:rsid w:val="008531E6"/>
    <w:rsid w:val="00853A7D"/>
    <w:rsid w:val="00853FCF"/>
    <w:rsid w:val="0085632F"/>
    <w:rsid w:val="00856A23"/>
    <w:rsid w:val="00856FC2"/>
    <w:rsid w:val="008577C5"/>
    <w:rsid w:val="0086131C"/>
    <w:rsid w:val="008617AA"/>
    <w:rsid w:val="008648EF"/>
    <w:rsid w:val="00866259"/>
    <w:rsid w:val="00866DF0"/>
    <w:rsid w:val="00867827"/>
    <w:rsid w:val="00870003"/>
    <w:rsid w:val="00871B22"/>
    <w:rsid w:val="00872B83"/>
    <w:rsid w:val="00873AA0"/>
    <w:rsid w:val="008757A4"/>
    <w:rsid w:val="00876101"/>
    <w:rsid w:val="00876D5A"/>
    <w:rsid w:val="00876E20"/>
    <w:rsid w:val="00877197"/>
    <w:rsid w:val="00877772"/>
    <w:rsid w:val="00877AB3"/>
    <w:rsid w:val="00877DC2"/>
    <w:rsid w:val="008812F9"/>
    <w:rsid w:val="0088227E"/>
    <w:rsid w:val="008823B5"/>
    <w:rsid w:val="00884761"/>
    <w:rsid w:val="0088607E"/>
    <w:rsid w:val="0088638A"/>
    <w:rsid w:val="00890C6D"/>
    <w:rsid w:val="008953D0"/>
    <w:rsid w:val="008A0B56"/>
    <w:rsid w:val="008A26FF"/>
    <w:rsid w:val="008A39A2"/>
    <w:rsid w:val="008A5C79"/>
    <w:rsid w:val="008A6BD7"/>
    <w:rsid w:val="008B08E2"/>
    <w:rsid w:val="008B0C5F"/>
    <w:rsid w:val="008B145A"/>
    <w:rsid w:val="008B1512"/>
    <w:rsid w:val="008B34FB"/>
    <w:rsid w:val="008B3849"/>
    <w:rsid w:val="008B39A3"/>
    <w:rsid w:val="008B529D"/>
    <w:rsid w:val="008B6B5B"/>
    <w:rsid w:val="008C050D"/>
    <w:rsid w:val="008C32B2"/>
    <w:rsid w:val="008C71C7"/>
    <w:rsid w:val="008D1A2E"/>
    <w:rsid w:val="008D2AC1"/>
    <w:rsid w:val="008D413F"/>
    <w:rsid w:val="008D4ABA"/>
    <w:rsid w:val="008D64B9"/>
    <w:rsid w:val="008E1661"/>
    <w:rsid w:val="008E3FFD"/>
    <w:rsid w:val="008E59AB"/>
    <w:rsid w:val="008E59B9"/>
    <w:rsid w:val="008F211D"/>
    <w:rsid w:val="008F2B74"/>
    <w:rsid w:val="008F2F60"/>
    <w:rsid w:val="008F3F4E"/>
    <w:rsid w:val="008F4380"/>
    <w:rsid w:val="008F4A5C"/>
    <w:rsid w:val="008F4A96"/>
    <w:rsid w:val="00901110"/>
    <w:rsid w:val="009017A9"/>
    <w:rsid w:val="009023C9"/>
    <w:rsid w:val="00902840"/>
    <w:rsid w:val="0090537C"/>
    <w:rsid w:val="00907CDD"/>
    <w:rsid w:val="009121A5"/>
    <w:rsid w:val="00915607"/>
    <w:rsid w:val="00917978"/>
    <w:rsid w:val="00917ABD"/>
    <w:rsid w:val="00920009"/>
    <w:rsid w:val="009211A1"/>
    <w:rsid w:val="00921348"/>
    <w:rsid w:val="0092203A"/>
    <w:rsid w:val="0092315C"/>
    <w:rsid w:val="009240D9"/>
    <w:rsid w:val="00925BC1"/>
    <w:rsid w:val="009341A4"/>
    <w:rsid w:val="00934A87"/>
    <w:rsid w:val="00934E60"/>
    <w:rsid w:val="00935CCA"/>
    <w:rsid w:val="00935F1D"/>
    <w:rsid w:val="00937A0D"/>
    <w:rsid w:val="009400DD"/>
    <w:rsid w:val="00941366"/>
    <w:rsid w:val="009427BE"/>
    <w:rsid w:val="00944AC4"/>
    <w:rsid w:val="009470E4"/>
    <w:rsid w:val="009479CF"/>
    <w:rsid w:val="009500A4"/>
    <w:rsid w:val="00950218"/>
    <w:rsid w:val="009503C2"/>
    <w:rsid w:val="00950992"/>
    <w:rsid w:val="00950A6A"/>
    <w:rsid w:val="00951587"/>
    <w:rsid w:val="0095161C"/>
    <w:rsid w:val="00951713"/>
    <w:rsid w:val="00952193"/>
    <w:rsid w:val="00953016"/>
    <w:rsid w:val="009532E0"/>
    <w:rsid w:val="00953341"/>
    <w:rsid w:val="0095477C"/>
    <w:rsid w:val="009555AC"/>
    <w:rsid w:val="00957ACD"/>
    <w:rsid w:val="009601DA"/>
    <w:rsid w:val="00960298"/>
    <w:rsid w:val="009617B6"/>
    <w:rsid w:val="00961E13"/>
    <w:rsid w:val="00964AB7"/>
    <w:rsid w:val="00970927"/>
    <w:rsid w:val="00973649"/>
    <w:rsid w:val="00975BB8"/>
    <w:rsid w:val="00975C8C"/>
    <w:rsid w:val="00981C2C"/>
    <w:rsid w:val="009827D3"/>
    <w:rsid w:val="00983E9B"/>
    <w:rsid w:val="0098650E"/>
    <w:rsid w:val="00987C85"/>
    <w:rsid w:val="00987DB0"/>
    <w:rsid w:val="00987FF6"/>
    <w:rsid w:val="0099031F"/>
    <w:rsid w:val="0099077B"/>
    <w:rsid w:val="009909E3"/>
    <w:rsid w:val="00992E7D"/>
    <w:rsid w:val="009949A5"/>
    <w:rsid w:val="00994FE5"/>
    <w:rsid w:val="00995DE3"/>
    <w:rsid w:val="00996C95"/>
    <w:rsid w:val="009A47D9"/>
    <w:rsid w:val="009A4810"/>
    <w:rsid w:val="009A64A1"/>
    <w:rsid w:val="009A6D40"/>
    <w:rsid w:val="009B05A4"/>
    <w:rsid w:val="009B250D"/>
    <w:rsid w:val="009B70B5"/>
    <w:rsid w:val="009C0747"/>
    <w:rsid w:val="009C0AB9"/>
    <w:rsid w:val="009C4853"/>
    <w:rsid w:val="009C6F26"/>
    <w:rsid w:val="009C7665"/>
    <w:rsid w:val="009C77D6"/>
    <w:rsid w:val="009C7A90"/>
    <w:rsid w:val="009C7AA6"/>
    <w:rsid w:val="009D2229"/>
    <w:rsid w:val="009D27CD"/>
    <w:rsid w:val="009D296A"/>
    <w:rsid w:val="009D2B54"/>
    <w:rsid w:val="009D2C3A"/>
    <w:rsid w:val="009D362D"/>
    <w:rsid w:val="009D40AC"/>
    <w:rsid w:val="009D50D2"/>
    <w:rsid w:val="009D56D8"/>
    <w:rsid w:val="009D5AA5"/>
    <w:rsid w:val="009D5F11"/>
    <w:rsid w:val="009D5F3B"/>
    <w:rsid w:val="009D76E2"/>
    <w:rsid w:val="009E028F"/>
    <w:rsid w:val="009E05E1"/>
    <w:rsid w:val="009E0CD8"/>
    <w:rsid w:val="009E0E39"/>
    <w:rsid w:val="009E2BF9"/>
    <w:rsid w:val="009E759E"/>
    <w:rsid w:val="009E7902"/>
    <w:rsid w:val="009F0180"/>
    <w:rsid w:val="009F0BB9"/>
    <w:rsid w:val="009F21F2"/>
    <w:rsid w:val="009F2917"/>
    <w:rsid w:val="009F29FB"/>
    <w:rsid w:val="009F3D01"/>
    <w:rsid w:val="009F525D"/>
    <w:rsid w:val="009F5EF1"/>
    <w:rsid w:val="009F6695"/>
    <w:rsid w:val="009F67B0"/>
    <w:rsid w:val="009F6A5A"/>
    <w:rsid w:val="009F6CB8"/>
    <w:rsid w:val="00A02039"/>
    <w:rsid w:val="00A03CCF"/>
    <w:rsid w:val="00A042DF"/>
    <w:rsid w:val="00A0462A"/>
    <w:rsid w:val="00A07D36"/>
    <w:rsid w:val="00A07E9E"/>
    <w:rsid w:val="00A11802"/>
    <w:rsid w:val="00A13226"/>
    <w:rsid w:val="00A17C98"/>
    <w:rsid w:val="00A226F6"/>
    <w:rsid w:val="00A23915"/>
    <w:rsid w:val="00A24739"/>
    <w:rsid w:val="00A25100"/>
    <w:rsid w:val="00A25315"/>
    <w:rsid w:val="00A25CDC"/>
    <w:rsid w:val="00A26339"/>
    <w:rsid w:val="00A26CE9"/>
    <w:rsid w:val="00A279EE"/>
    <w:rsid w:val="00A27E96"/>
    <w:rsid w:val="00A30BF1"/>
    <w:rsid w:val="00A31EF2"/>
    <w:rsid w:val="00A32ABE"/>
    <w:rsid w:val="00A32CD1"/>
    <w:rsid w:val="00A35AF4"/>
    <w:rsid w:val="00A35E8C"/>
    <w:rsid w:val="00A376B1"/>
    <w:rsid w:val="00A404C6"/>
    <w:rsid w:val="00A411E9"/>
    <w:rsid w:val="00A419BF"/>
    <w:rsid w:val="00A41AD2"/>
    <w:rsid w:val="00A41B5D"/>
    <w:rsid w:val="00A42564"/>
    <w:rsid w:val="00A42A42"/>
    <w:rsid w:val="00A4339D"/>
    <w:rsid w:val="00A43AF8"/>
    <w:rsid w:val="00A43D2D"/>
    <w:rsid w:val="00A44514"/>
    <w:rsid w:val="00A45EDF"/>
    <w:rsid w:val="00A4660A"/>
    <w:rsid w:val="00A46BAE"/>
    <w:rsid w:val="00A47ADC"/>
    <w:rsid w:val="00A53901"/>
    <w:rsid w:val="00A573F3"/>
    <w:rsid w:val="00A57859"/>
    <w:rsid w:val="00A57CBD"/>
    <w:rsid w:val="00A64335"/>
    <w:rsid w:val="00A6449F"/>
    <w:rsid w:val="00A64AE9"/>
    <w:rsid w:val="00A64FEC"/>
    <w:rsid w:val="00A651B5"/>
    <w:rsid w:val="00A66159"/>
    <w:rsid w:val="00A66194"/>
    <w:rsid w:val="00A664F9"/>
    <w:rsid w:val="00A72124"/>
    <w:rsid w:val="00A7399B"/>
    <w:rsid w:val="00A73A77"/>
    <w:rsid w:val="00A74A05"/>
    <w:rsid w:val="00A7596E"/>
    <w:rsid w:val="00A75CDF"/>
    <w:rsid w:val="00A77AEB"/>
    <w:rsid w:val="00A80918"/>
    <w:rsid w:val="00A81F31"/>
    <w:rsid w:val="00A828F8"/>
    <w:rsid w:val="00A833D7"/>
    <w:rsid w:val="00A83FA1"/>
    <w:rsid w:val="00A84DF6"/>
    <w:rsid w:val="00A854D6"/>
    <w:rsid w:val="00A8624A"/>
    <w:rsid w:val="00A86734"/>
    <w:rsid w:val="00A868A8"/>
    <w:rsid w:val="00A920DD"/>
    <w:rsid w:val="00A9230B"/>
    <w:rsid w:val="00A93152"/>
    <w:rsid w:val="00A96523"/>
    <w:rsid w:val="00A97DD3"/>
    <w:rsid w:val="00AA2D86"/>
    <w:rsid w:val="00AA314A"/>
    <w:rsid w:val="00AA4CD2"/>
    <w:rsid w:val="00AA530C"/>
    <w:rsid w:val="00AA54BF"/>
    <w:rsid w:val="00AB0DA3"/>
    <w:rsid w:val="00AB132A"/>
    <w:rsid w:val="00AB21D6"/>
    <w:rsid w:val="00AB3186"/>
    <w:rsid w:val="00AB3FCE"/>
    <w:rsid w:val="00AB4391"/>
    <w:rsid w:val="00AB485F"/>
    <w:rsid w:val="00AB659B"/>
    <w:rsid w:val="00AB7203"/>
    <w:rsid w:val="00AB7733"/>
    <w:rsid w:val="00AC0347"/>
    <w:rsid w:val="00AC1F5C"/>
    <w:rsid w:val="00AC2085"/>
    <w:rsid w:val="00AC38D3"/>
    <w:rsid w:val="00AC44F1"/>
    <w:rsid w:val="00AC7C36"/>
    <w:rsid w:val="00AC7F24"/>
    <w:rsid w:val="00AD02F3"/>
    <w:rsid w:val="00AD3155"/>
    <w:rsid w:val="00AD44FF"/>
    <w:rsid w:val="00AD52B8"/>
    <w:rsid w:val="00AD569E"/>
    <w:rsid w:val="00AD5A18"/>
    <w:rsid w:val="00AD6A4A"/>
    <w:rsid w:val="00AD7134"/>
    <w:rsid w:val="00AE3620"/>
    <w:rsid w:val="00AE4EF0"/>
    <w:rsid w:val="00AE55DF"/>
    <w:rsid w:val="00AE7380"/>
    <w:rsid w:val="00AF161D"/>
    <w:rsid w:val="00AF1710"/>
    <w:rsid w:val="00AF1CB3"/>
    <w:rsid w:val="00AF266D"/>
    <w:rsid w:val="00AF3138"/>
    <w:rsid w:val="00AF5C74"/>
    <w:rsid w:val="00AF6D88"/>
    <w:rsid w:val="00AF7C5D"/>
    <w:rsid w:val="00B01D77"/>
    <w:rsid w:val="00B0285E"/>
    <w:rsid w:val="00B028A2"/>
    <w:rsid w:val="00B03FD7"/>
    <w:rsid w:val="00B05A9B"/>
    <w:rsid w:val="00B06C07"/>
    <w:rsid w:val="00B07625"/>
    <w:rsid w:val="00B11F8A"/>
    <w:rsid w:val="00B1365B"/>
    <w:rsid w:val="00B174AE"/>
    <w:rsid w:val="00B2003F"/>
    <w:rsid w:val="00B202A7"/>
    <w:rsid w:val="00B20356"/>
    <w:rsid w:val="00B2288B"/>
    <w:rsid w:val="00B23002"/>
    <w:rsid w:val="00B24158"/>
    <w:rsid w:val="00B251E5"/>
    <w:rsid w:val="00B271FD"/>
    <w:rsid w:val="00B27596"/>
    <w:rsid w:val="00B278E7"/>
    <w:rsid w:val="00B30DE9"/>
    <w:rsid w:val="00B319A1"/>
    <w:rsid w:val="00B33BDC"/>
    <w:rsid w:val="00B34BA7"/>
    <w:rsid w:val="00B35680"/>
    <w:rsid w:val="00B37C4B"/>
    <w:rsid w:val="00B40E4C"/>
    <w:rsid w:val="00B414D9"/>
    <w:rsid w:val="00B41EDB"/>
    <w:rsid w:val="00B41FD3"/>
    <w:rsid w:val="00B441E9"/>
    <w:rsid w:val="00B445F5"/>
    <w:rsid w:val="00B44641"/>
    <w:rsid w:val="00B4738D"/>
    <w:rsid w:val="00B47B90"/>
    <w:rsid w:val="00B47E2F"/>
    <w:rsid w:val="00B50BFC"/>
    <w:rsid w:val="00B51FBD"/>
    <w:rsid w:val="00B52231"/>
    <w:rsid w:val="00B541D8"/>
    <w:rsid w:val="00B54BCA"/>
    <w:rsid w:val="00B55780"/>
    <w:rsid w:val="00B6017C"/>
    <w:rsid w:val="00B602EF"/>
    <w:rsid w:val="00B62585"/>
    <w:rsid w:val="00B63783"/>
    <w:rsid w:val="00B65BF0"/>
    <w:rsid w:val="00B66948"/>
    <w:rsid w:val="00B66C5A"/>
    <w:rsid w:val="00B705DF"/>
    <w:rsid w:val="00B71BDA"/>
    <w:rsid w:val="00B73300"/>
    <w:rsid w:val="00B77032"/>
    <w:rsid w:val="00B800EC"/>
    <w:rsid w:val="00B80C36"/>
    <w:rsid w:val="00B81405"/>
    <w:rsid w:val="00B81680"/>
    <w:rsid w:val="00B81D17"/>
    <w:rsid w:val="00B8234D"/>
    <w:rsid w:val="00B831A0"/>
    <w:rsid w:val="00B847F9"/>
    <w:rsid w:val="00B85C89"/>
    <w:rsid w:val="00B85F12"/>
    <w:rsid w:val="00B85F95"/>
    <w:rsid w:val="00B86476"/>
    <w:rsid w:val="00B86E88"/>
    <w:rsid w:val="00B90057"/>
    <w:rsid w:val="00B917CA"/>
    <w:rsid w:val="00B92D97"/>
    <w:rsid w:val="00B9325D"/>
    <w:rsid w:val="00B93E9E"/>
    <w:rsid w:val="00B960A8"/>
    <w:rsid w:val="00B97AF4"/>
    <w:rsid w:val="00B97F13"/>
    <w:rsid w:val="00BA2BD1"/>
    <w:rsid w:val="00BA2D22"/>
    <w:rsid w:val="00BA2E0B"/>
    <w:rsid w:val="00BA3843"/>
    <w:rsid w:val="00BA3D19"/>
    <w:rsid w:val="00BA5355"/>
    <w:rsid w:val="00BA65EE"/>
    <w:rsid w:val="00BA7AB9"/>
    <w:rsid w:val="00BA7B46"/>
    <w:rsid w:val="00BB0746"/>
    <w:rsid w:val="00BB08DA"/>
    <w:rsid w:val="00BB0909"/>
    <w:rsid w:val="00BB18E4"/>
    <w:rsid w:val="00BB1E8A"/>
    <w:rsid w:val="00BB2577"/>
    <w:rsid w:val="00BB5B3D"/>
    <w:rsid w:val="00BB6B87"/>
    <w:rsid w:val="00BB6FE7"/>
    <w:rsid w:val="00BC0142"/>
    <w:rsid w:val="00BC0898"/>
    <w:rsid w:val="00BC0FB2"/>
    <w:rsid w:val="00BC12D7"/>
    <w:rsid w:val="00BC39D0"/>
    <w:rsid w:val="00BC612A"/>
    <w:rsid w:val="00BD186C"/>
    <w:rsid w:val="00BD2FB2"/>
    <w:rsid w:val="00BD31B6"/>
    <w:rsid w:val="00BD4499"/>
    <w:rsid w:val="00BD466A"/>
    <w:rsid w:val="00BD5A63"/>
    <w:rsid w:val="00BD6168"/>
    <w:rsid w:val="00BD6860"/>
    <w:rsid w:val="00BD7B50"/>
    <w:rsid w:val="00BE0C72"/>
    <w:rsid w:val="00BE0E2C"/>
    <w:rsid w:val="00BE50D8"/>
    <w:rsid w:val="00BE61A0"/>
    <w:rsid w:val="00BE6609"/>
    <w:rsid w:val="00BE778B"/>
    <w:rsid w:val="00BF1BE6"/>
    <w:rsid w:val="00BF3062"/>
    <w:rsid w:val="00BF374A"/>
    <w:rsid w:val="00BF47E8"/>
    <w:rsid w:val="00BF4E4E"/>
    <w:rsid w:val="00BF5FBD"/>
    <w:rsid w:val="00BF6732"/>
    <w:rsid w:val="00BF794B"/>
    <w:rsid w:val="00C00089"/>
    <w:rsid w:val="00C01A8E"/>
    <w:rsid w:val="00C01F6D"/>
    <w:rsid w:val="00C020C0"/>
    <w:rsid w:val="00C02A2A"/>
    <w:rsid w:val="00C06E6E"/>
    <w:rsid w:val="00C1003D"/>
    <w:rsid w:val="00C1071D"/>
    <w:rsid w:val="00C10A55"/>
    <w:rsid w:val="00C117A7"/>
    <w:rsid w:val="00C13105"/>
    <w:rsid w:val="00C131C0"/>
    <w:rsid w:val="00C14A4E"/>
    <w:rsid w:val="00C14F34"/>
    <w:rsid w:val="00C14F4D"/>
    <w:rsid w:val="00C154C1"/>
    <w:rsid w:val="00C17901"/>
    <w:rsid w:val="00C17F26"/>
    <w:rsid w:val="00C20B8D"/>
    <w:rsid w:val="00C213A4"/>
    <w:rsid w:val="00C22425"/>
    <w:rsid w:val="00C22FF0"/>
    <w:rsid w:val="00C254C7"/>
    <w:rsid w:val="00C25739"/>
    <w:rsid w:val="00C2611D"/>
    <w:rsid w:val="00C30C57"/>
    <w:rsid w:val="00C31193"/>
    <w:rsid w:val="00C32C49"/>
    <w:rsid w:val="00C33F13"/>
    <w:rsid w:val="00C33FB4"/>
    <w:rsid w:val="00C36934"/>
    <w:rsid w:val="00C42AB9"/>
    <w:rsid w:val="00C43861"/>
    <w:rsid w:val="00C43B81"/>
    <w:rsid w:val="00C446DE"/>
    <w:rsid w:val="00C447A6"/>
    <w:rsid w:val="00C462C4"/>
    <w:rsid w:val="00C51074"/>
    <w:rsid w:val="00C51121"/>
    <w:rsid w:val="00C530DA"/>
    <w:rsid w:val="00C538A0"/>
    <w:rsid w:val="00C53915"/>
    <w:rsid w:val="00C5680C"/>
    <w:rsid w:val="00C56BA0"/>
    <w:rsid w:val="00C57D47"/>
    <w:rsid w:val="00C62995"/>
    <w:rsid w:val="00C6370E"/>
    <w:rsid w:val="00C63B81"/>
    <w:rsid w:val="00C63F5D"/>
    <w:rsid w:val="00C65096"/>
    <w:rsid w:val="00C66E41"/>
    <w:rsid w:val="00C70849"/>
    <w:rsid w:val="00C70D82"/>
    <w:rsid w:val="00C73061"/>
    <w:rsid w:val="00C774A3"/>
    <w:rsid w:val="00C778F6"/>
    <w:rsid w:val="00C82B78"/>
    <w:rsid w:val="00C8427D"/>
    <w:rsid w:val="00C85EB0"/>
    <w:rsid w:val="00C85F7D"/>
    <w:rsid w:val="00C87FD4"/>
    <w:rsid w:val="00C90540"/>
    <w:rsid w:val="00C90E81"/>
    <w:rsid w:val="00C913BC"/>
    <w:rsid w:val="00C91D1F"/>
    <w:rsid w:val="00C92021"/>
    <w:rsid w:val="00C93EF7"/>
    <w:rsid w:val="00C94117"/>
    <w:rsid w:val="00C94140"/>
    <w:rsid w:val="00C95E2B"/>
    <w:rsid w:val="00C97462"/>
    <w:rsid w:val="00CA00B0"/>
    <w:rsid w:val="00CA21B8"/>
    <w:rsid w:val="00CA22E0"/>
    <w:rsid w:val="00CA2475"/>
    <w:rsid w:val="00CB00DB"/>
    <w:rsid w:val="00CB10A6"/>
    <w:rsid w:val="00CB15E7"/>
    <w:rsid w:val="00CB5D25"/>
    <w:rsid w:val="00CB6E1F"/>
    <w:rsid w:val="00CB7862"/>
    <w:rsid w:val="00CC1DF2"/>
    <w:rsid w:val="00CC3046"/>
    <w:rsid w:val="00CC4327"/>
    <w:rsid w:val="00CC58FA"/>
    <w:rsid w:val="00CC59BA"/>
    <w:rsid w:val="00CC69C8"/>
    <w:rsid w:val="00CC69F3"/>
    <w:rsid w:val="00CD0D13"/>
    <w:rsid w:val="00CD0DB4"/>
    <w:rsid w:val="00CD10D2"/>
    <w:rsid w:val="00CD15C4"/>
    <w:rsid w:val="00CD53E0"/>
    <w:rsid w:val="00CD6D9A"/>
    <w:rsid w:val="00CE01F8"/>
    <w:rsid w:val="00CE34BA"/>
    <w:rsid w:val="00CE35FF"/>
    <w:rsid w:val="00CE3F1D"/>
    <w:rsid w:val="00CE47D3"/>
    <w:rsid w:val="00CE597E"/>
    <w:rsid w:val="00CE6BCD"/>
    <w:rsid w:val="00CE7365"/>
    <w:rsid w:val="00CE7768"/>
    <w:rsid w:val="00CE7B33"/>
    <w:rsid w:val="00CF059A"/>
    <w:rsid w:val="00CF08F4"/>
    <w:rsid w:val="00CF450E"/>
    <w:rsid w:val="00CF50C7"/>
    <w:rsid w:val="00CF511C"/>
    <w:rsid w:val="00CF69AE"/>
    <w:rsid w:val="00D01614"/>
    <w:rsid w:val="00D01F2A"/>
    <w:rsid w:val="00D020E2"/>
    <w:rsid w:val="00D025B5"/>
    <w:rsid w:val="00D0285C"/>
    <w:rsid w:val="00D02932"/>
    <w:rsid w:val="00D03354"/>
    <w:rsid w:val="00D038B5"/>
    <w:rsid w:val="00D05DEE"/>
    <w:rsid w:val="00D14A32"/>
    <w:rsid w:val="00D21F85"/>
    <w:rsid w:val="00D22818"/>
    <w:rsid w:val="00D24CF1"/>
    <w:rsid w:val="00D25C38"/>
    <w:rsid w:val="00D2643B"/>
    <w:rsid w:val="00D26944"/>
    <w:rsid w:val="00D276D0"/>
    <w:rsid w:val="00D278BA"/>
    <w:rsid w:val="00D3078E"/>
    <w:rsid w:val="00D30AE3"/>
    <w:rsid w:val="00D30CE0"/>
    <w:rsid w:val="00D31623"/>
    <w:rsid w:val="00D33257"/>
    <w:rsid w:val="00D334A6"/>
    <w:rsid w:val="00D34B3B"/>
    <w:rsid w:val="00D34C35"/>
    <w:rsid w:val="00D35127"/>
    <w:rsid w:val="00D36398"/>
    <w:rsid w:val="00D36944"/>
    <w:rsid w:val="00D40C1D"/>
    <w:rsid w:val="00D425FA"/>
    <w:rsid w:val="00D43632"/>
    <w:rsid w:val="00D44F36"/>
    <w:rsid w:val="00D462CE"/>
    <w:rsid w:val="00D469E9"/>
    <w:rsid w:val="00D473B2"/>
    <w:rsid w:val="00D47CE9"/>
    <w:rsid w:val="00D5278E"/>
    <w:rsid w:val="00D53D40"/>
    <w:rsid w:val="00D554E1"/>
    <w:rsid w:val="00D5626D"/>
    <w:rsid w:val="00D572E7"/>
    <w:rsid w:val="00D57A56"/>
    <w:rsid w:val="00D610CC"/>
    <w:rsid w:val="00D63F3F"/>
    <w:rsid w:val="00D646E7"/>
    <w:rsid w:val="00D67825"/>
    <w:rsid w:val="00D708FD"/>
    <w:rsid w:val="00D70D0D"/>
    <w:rsid w:val="00D71C0C"/>
    <w:rsid w:val="00D737EE"/>
    <w:rsid w:val="00D73FB2"/>
    <w:rsid w:val="00D80358"/>
    <w:rsid w:val="00D803B9"/>
    <w:rsid w:val="00D82E13"/>
    <w:rsid w:val="00D83786"/>
    <w:rsid w:val="00D84EBE"/>
    <w:rsid w:val="00D84F29"/>
    <w:rsid w:val="00D85653"/>
    <w:rsid w:val="00D867FF"/>
    <w:rsid w:val="00D86FA0"/>
    <w:rsid w:val="00D904F2"/>
    <w:rsid w:val="00D91354"/>
    <w:rsid w:val="00D91B4B"/>
    <w:rsid w:val="00D929BA"/>
    <w:rsid w:val="00D96E28"/>
    <w:rsid w:val="00DA22B4"/>
    <w:rsid w:val="00DA4C69"/>
    <w:rsid w:val="00DA5AF3"/>
    <w:rsid w:val="00DA7153"/>
    <w:rsid w:val="00DB2D89"/>
    <w:rsid w:val="00DB4023"/>
    <w:rsid w:val="00DB5201"/>
    <w:rsid w:val="00DB59B8"/>
    <w:rsid w:val="00DB70D5"/>
    <w:rsid w:val="00DC1474"/>
    <w:rsid w:val="00DC2708"/>
    <w:rsid w:val="00DC31C3"/>
    <w:rsid w:val="00DC53F6"/>
    <w:rsid w:val="00DC5732"/>
    <w:rsid w:val="00DD03FE"/>
    <w:rsid w:val="00DD05FB"/>
    <w:rsid w:val="00DD11F2"/>
    <w:rsid w:val="00DD2253"/>
    <w:rsid w:val="00DD37DD"/>
    <w:rsid w:val="00DD4D6A"/>
    <w:rsid w:val="00DD6270"/>
    <w:rsid w:val="00DE04F9"/>
    <w:rsid w:val="00DE05B2"/>
    <w:rsid w:val="00DE200D"/>
    <w:rsid w:val="00DE27A8"/>
    <w:rsid w:val="00DE3824"/>
    <w:rsid w:val="00DE3DEE"/>
    <w:rsid w:val="00DE4F26"/>
    <w:rsid w:val="00DE5295"/>
    <w:rsid w:val="00DE5FA0"/>
    <w:rsid w:val="00DE6789"/>
    <w:rsid w:val="00DE685D"/>
    <w:rsid w:val="00DE6FC1"/>
    <w:rsid w:val="00DE70A5"/>
    <w:rsid w:val="00DE74E9"/>
    <w:rsid w:val="00DF1B91"/>
    <w:rsid w:val="00DF43AD"/>
    <w:rsid w:val="00DF50BA"/>
    <w:rsid w:val="00DF7866"/>
    <w:rsid w:val="00E00FFB"/>
    <w:rsid w:val="00E0115D"/>
    <w:rsid w:val="00E01340"/>
    <w:rsid w:val="00E01604"/>
    <w:rsid w:val="00E019E1"/>
    <w:rsid w:val="00E02FB8"/>
    <w:rsid w:val="00E038E9"/>
    <w:rsid w:val="00E07532"/>
    <w:rsid w:val="00E11294"/>
    <w:rsid w:val="00E117EC"/>
    <w:rsid w:val="00E12233"/>
    <w:rsid w:val="00E15924"/>
    <w:rsid w:val="00E169A7"/>
    <w:rsid w:val="00E16C36"/>
    <w:rsid w:val="00E17E58"/>
    <w:rsid w:val="00E2077B"/>
    <w:rsid w:val="00E2108B"/>
    <w:rsid w:val="00E22C14"/>
    <w:rsid w:val="00E23E71"/>
    <w:rsid w:val="00E246E9"/>
    <w:rsid w:val="00E25F70"/>
    <w:rsid w:val="00E2684F"/>
    <w:rsid w:val="00E314B6"/>
    <w:rsid w:val="00E31D97"/>
    <w:rsid w:val="00E32815"/>
    <w:rsid w:val="00E32ADB"/>
    <w:rsid w:val="00E335B2"/>
    <w:rsid w:val="00E33A35"/>
    <w:rsid w:val="00E33A4D"/>
    <w:rsid w:val="00E35DDE"/>
    <w:rsid w:val="00E40456"/>
    <w:rsid w:val="00E40CEA"/>
    <w:rsid w:val="00E40FEC"/>
    <w:rsid w:val="00E429C5"/>
    <w:rsid w:val="00E42B3E"/>
    <w:rsid w:val="00E42DCF"/>
    <w:rsid w:val="00E440DE"/>
    <w:rsid w:val="00E4452A"/>
    <w:rsid w:val="00E44CF8"/>
    <w:rsid w:val="00E462E2"/>
    <w:rsid w:val="00E52E07"/>
    <w:rsid w:val="00E558E2"/>
    <w:rsid w:val="00E56B95"/>
    <w:rsid w:val="00E60A25"/>
    <w:rsid w:val="00E60BB7"/>
    <w:rsid w:val="00E64956"/>
    <w:rsid w:val="00E64C36"/>
    <w:rsid w:val="00E65235"/>
    <w:rsid w:val="00E65CCF"/>
    <w:rsid w:val="00E65E53"/>
    <w:rsid w:val="00E70605"/>
    <w:rsid w:val="00E710D8"/>
    <w:rsid w:val="00E710FC"/>
    <w:rsid w:val="00E72589"/>
    <w:rsid w:val="00E72D37"/>
    <w:rsid w:val="00E73B18"/>
    <w:rsid w:val="00E74B3E"/>
    <w:rsid w:val="00E74B83"/>
    <w:rsid w:val="00E75747"/>
    <w:rsid w:val="00E75DF9"/>
    <w:rsid w:val="00E76095"/>
    <w:rsid w:val="00E76212"/>
    <w:rsid w:val="00E769BF"/>
    <w:rsid w:val="00E76FA6"/>
    <w:rsid w:val="00E80578"/>
    <w:rsid w:val="00E80C78"/>
    <w:rsid w:val="00E81050"/>
    <w:rsid w:val="00E818A8"/>
    <w:rsid w:val="00E86F95"/>
    <w:rsid w:val="00E93542"/>
    <w:rsid w:val="00E9365F"/>
    <w:rsid w:val="00E93D50"/>
    <w:rsid w:val="00E93F92"/>
    <w:rsid w:val="00E948C3"/>
    <w:rsid w:val="00E965BB"/>
    <w:rsid w:val="00E97A27"/>
    <w:rsid w:val="00EA0615"/>
    <w:rsid w:val="00EA2705"/>
    <w:rsid w:val="00EA33EB"/>
    <w:rsid w:val="00EA3EC7"/>
    <w:rsid w:val="00EA5A75"/>
    <w:rsid w:val="00EA5B4C"/>
    <w:rsid w:val="00EA6274"/>
    <w:rsid w:val="00EA728E"/>
    <w:rsid w:val="00EA73F1"/>
    <w:rsid w:val="00EA7791"/>
    <w:rsid w:val="00EB3209"/>
    <w:rsid w:val="00EB3500"/>
    <w:rsid w:val="00EB398B"/>
    <w:rsid w:val="00EB502D"/>
    <w:rsid w:val="00EB6241"/>
    <w:rsid w:val="00EB6B13"/>
    <w:rsid w:val="00EB6C80"/>
    <w:rsid w:val="00EC04D5"/>
    <w:rsid w:val="00EC197A"/>
    <w:rsid w:val="00EC610B"/>
    <w:rsid w:val="00EC744A"/>
    <w:rsid w:val="00ED0610"/>
    <w:rsid w:val="00ED13E7"/>
    <w:rsid w:val="00ED14AE"/>
    <w:rsid w:val="00ED1564"/>
    <w:rsid w:val="00ED20B1"/>
    <w:rsid w:val="00ED314C"/>
    <w:rsid w:val="00ED3EC7"/>
    <w:rsid w:val="00ED573A"/>
    <w:rsid w:val="00ED5F85"/>
    <w:rsid w:val="00EE2B58"/>
    <w:rsid w:val="00EE38AB"/>
    <w:rsid w:val="00EE3A83"/>
    <w:rsid w:val="00EE6ABB"/>
    <w:rsid w:val="00EE73A8"/>
    <w:rsid w:val="00EE7BA8"/>
    <w:rsid w:val="00EF0456"/>
    <w:rsid w:val="00EF0DDA"/>
    <w:rsid w:val="00EF2231"/>
    <w:rsid w:val="00EF3133"/>
    <w:rsid w:val="00EF4267"/>
    <w:rsid w:val="00EF5989"/>
    <w:rsid w:val="00EF61AF"/>
    <w:rsid w:val="00EF66A9"/>
    <w:rsid w:val="00EF71CF"/>
    <w:rsid w:val="00EF74B7"/>
    <w:rsid w:val="00F02B78"/>
    <w:rsid w:val="00F02B97"/>
    <w:rsid w:val="00F02EC9"/>
    <w:rsid w:val="00F03E26"/>
    <w:rsid w:val="00F0426B"/>
    <w:rsid w:val="00F072AA"/>
    <w:rsid w:val="00F112DC"/>
    <w:rsid w:val="00F114B9"/>
    <w:rsid w:val="00F12086"/>
    <w:rsid w:val="00F15335"/>
    <w:rsid w:val="00F16993"/>
    <w:rsid w:val="00F20241"/>
    <w:rsid w:val="00F20BDD"/>
    <w:rsid w:val="00F20EB8"/>
    <w:rsid w:val="00F21041"/>
    <w:rsid w:val="00F22336"/>
    <w:rsid w:val="00F229E9"/>
    <w:rsid w:val="00F24861"/>
    <w:rsid w:val="00F253B6"/>
    <w:rsid w:val="00F26EC1"/>
    <w:rsid w:val="00F3004F"/>
    <w:rsid w:val="00F32056"/>
    <w:rsid w:val="00F32794"/>
    <w:rsid w:val="00F335D1"/>
    <w:rsid w:val="00F34F31"/>
    <w:rsid w:val="00F37F83"/>
    <w:rsid w:val="00F4174D"/>
    <w:rsid w:val="00F417D2"/>
    <w:rsid w:val="00F42BE5"/>
    <w:rsid w:val="00F42CF1"/>
    <w:rsid w:val="00F44416"/>
    <w:rsid w:val="00F444FD"/>
    <w:rsid w:val="00F460BF"/>
    <w:rsid w:val="00F47D7B"/>
    <w:rsid w:val="00F53A54"/>
    <w:rsid w:val="00F55558"/>
    <w:rsid w:val="00F57E24"/>
    <w:rsid w:val="00F60565"/>
    <w:rsid w:val="00F6090D"/>
    <w:rsid w:val="00F60A73"/>
    <w:rsid w:val="00F60E98"/>
    <w:rsid w:val="00F61A9C"/>
    <w:rsid w:val="00F62FB0"/>
    <w:rsid w:val="00F64307"/>
    <w:rsid w:val="00F65B4A"/>
    <w:rsid w:val="00F7193F"/>
    <w:rsid w:val="00F726AB"/>
    <w:rsid w:val="00F73731"/>
    <w:rsid w:val="00F74477"/>
    <w:rsid w:val="00F771A2"/>
    <w:rsid w:val="00F771AF"/>
    <w:rsid w:val="00F838D4"/>
    <w:rsid w:val="00F840D9"/>
    <w:rsid w:val="00F84A4E"/>
    <w:rsid w:val="00F84C5C"/>
    <w:rsid w:val="00F85FDC"/>
    <w:rsid w:val="00F86D49"/>
    <w:rsid w:val="00F94FD6"/>
    <w:rsid w:val="00F9602E"/>
    <w:rsid w:val="00F968D7"/>
    <w:rsid w:val="00F96CB9"/>
    <w:rsid w:val="00FA0831"/>
    <w:rsid w:val="00FA1454"/>
    <w:rsid w:val="00FA1554"/>
    <w:rsid w:val="00FA5D92"/>
    <w:rsid w:val="00FA78A9"/>
    <w:rsid w:val="00FB1785"/>
    <w:rsid w:val="00FB1A45"/>
    <w:rsid w:val="00FB25ED"/>
    <w:rsid w:val="00FB4052"/>
    <w:rsid w:val="00FB7FDC"/>
    <w:rsid w:val="00FC0425"/>
    <w:rsid w:val="00FC11ED"/>
    <w:rsid w:val="00FC4EC7"/>
    <w:rsid w:val="00FC5501"/>
    <w:rsid w:val="00FC5CBA"/>
    <w:rsid w:val="00FC5F84"/>
    <w:rsid w:val="00FC5FDB"/>
    <w:rsid w:val="00FC67DB"/>
    <w:rsid w:val="00FC72BB"/>
    <w:rsid w:val="00FC76D0"/>
    <w:rsid w:val="00FD0552"/>
    <w:rsid w:val="00FD0D3F"/>
    <w:rsid w:val="00FD0E58"/>
    <w:rsid w:val="00FD135D"/>
    <w:rsid w:val="00FD5628"/>
    <w:rsid w:val="00FD6075"/>
    <w:rsid w:val="00FD6236"/>
    <w:rsid w:val="00FD75BF"/>
    <w:rsid w:val="00FE039B"/>
    <w:rsid w:val="00FE155D"/>
    <w:rsid w:val="00FE1611"/>
    <w:rsid w:val="00FE16D1"/>
    <w:rsid w:val="00FE18BC"/>
    <w:rsid w:val="00FE3257"/>
    <w:rsid w:val="00FE4CF8"/>
    <w:rsid w:val="00FE555E"/>
    <w:rsid w:val="00FE5A23"/>
    <w:rsid w:val="00FF036B"/>
    <w:rsid w:val="00FF1195"/>
    <w:rsid w:val="00FF1232"/>
    <w:rsid w:val="00FF1A81"/>
    <w:rsid w:val="00FF2460"/>
    <w:rsid w:val="00FF2BBA"/>
    <w:rsid w:val="00FF3ED7"/>
    <w:rsid w:val="00FF4481"/>
    <w:rsid w:val="00FF5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53391-D1C4-4680-B4F7-B1A954C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1C"/>
    <w:pPr>
      <w:bidi/>
      <w:spacing w:after="200" w:line="276" w:lineRule="auto"/>
    </w:pPr>
    <w:rPr>
      <w:sz w:val="22"/>
      <w:szCs w:val="22"/>
      <w:lang w:bidi="ar-JO"/>
    </w:rPr>
  </w:style>
  <w:style w:type="paragraph" w:styleId="Heading1">
    <w:name w:val="heading 1"/>
    <w:basedOn w:val="Normal"/>
    <w:next w:val="Normal"/>
    <w:link w:val="Heading1Char"/>
    <w:uiPriority w:val="9"/>
    <w:qFormat/>
    <w:rsid w:val="003E64DC"/>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65B"/>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5FDB"/>
    <w:pPr>
      <w:tabs>
        <w:tab w:val="center" w:pos="4153"/>
        <w:tab w:val="right" w:pos="8306"/>
      </w:tabs>
      <w:spacing w:after="0" w:line="240" w:lineRule="auto"/>
    </w:pPr>
  </w:style>
  <w:style w:type="character" w:customStyle="1" w:styleId="HeaderChar">
    <w:name w:val="Header Char"/>
    <w:link w:val="Header"/>
    <w:uiPriority w:val="99"/>
    <w:rsid w:val="00FC5FDB"/>
    <w:rPr>
      <w:lang w:bidi="ar-JO"/>
    </w:rPr>
  </w:style>
  <w:style w:type="paragraph" w:styleId="Footer">
    <w:name w:val="footer"/>
    <w:basedOn w:val="Normal"/>
    <w:link w:val="FooterChar"/>
    <w:uiPriority w:val="99"/>
    <w:unhideWhenUsed/>
    <w:rsid w:val="00FC5FDB"/>
    <w:pPr>
      <w:tabs>
        <w:tab w:val="center" w:pos="4153"/>
        <w:tab w:val="right" w:pos="8306"/>
      </w:tabs>
      <w:spacing w:after="0" w:line="240" w:lineRule="auto"/>
    </w:pPr>
  </w:style>
  <w:style w:type="character" w:customStyle="1" w:styleId="FooterChar">
    <w:name w:val="Footer Char"/>
    <w:link w:val="Footer"/>
    <w:uiPriority w:val="99"/>
    <w:rsid w:val="00FC5FDB"/>
    <w:rPr>
      <w:lang w:bidi="ar-JO"/>
    </w:rPr>
  </w:style>
  <w:style w:type="paragraph" w:styleId="ListParagraph">
    <w:name w:val="List Paragraph"/>
    <w:basedOn w:val="Normal"/>
    <w:uiPriority w:val="34"/>
    <w:qFormat/>
    <w:rsid w:val="008D413F"/>
    <w:pPr>
      <w:ind w:left="720"/>
      <w:contextualSpacing/>
    </w:pPr>
  </w:style>
  <w:style w:type="character" w:customStyle="1" w:styleId="Heading1Char">
    <w:name w:val="Heading 1 Char"/>
    <w:link w:val="Heading1"/>
    <w:uiPriority w:val="9"/>
    <w:rsid w:val="003E64DC"/>
    <w:rPr>
      <w:rFonts w:ascii="Cambria" w:eastAsia="Times New Roman" w:hAnsi="Cambria" w:cs="Times New Roman"/>
      <w:b/>
      <w:bCs/>
      <w:color w:val="365F91"/>
      <w:sz w:val="28"/>
      <w:szCs w:val="28"/>
      <w:lang w:bidi="ar-JO"/>
    </w:rPr>
  </w:style>
  <w:style w:type="paragraph" w:styleId="NormalWeb">
    <w:name w:val="Normal (Web)"/>
    <w:basedOn w:val="Normal"/>
    <w:uiPriority w:val="99"/>
    <w:unhideWhenUsed/>
    <w:rsid w:val="003E64D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3E64DC"/>
    <w:rPr>
      <w:color w:val="0000FF"/>
      <w:u w:val="single"/>
    </w:rPr>
  </w:style>
  <w:style w:type="character" w:customStyle="1" w:styleId="journaltitle">
    <w:name w:val="journaltitle"/>
    <w:basedOn w:val="DefaultParagraphFont"/>
    <w:rsid w:val="003E64DC"/>
  </w:style>
  <w:style w:type="character" w:customStyle="1" w:styleId="articlecitationyear">
    <w:name w:val="articlecitation_year"/>
    <w:basedOn w:val="DefaultParagraphFont"/>
    <w:rsid w:val="003E64DC"/>
  </w:style>
  <w:style w:type="character" w:customStyle="1" w:styleId="apple-converted-space">
    <w:name w:val="apple-converted-space"/>
    <w:basedOn w:val="DefaultParagraphFont"/>
    <w:rsid w:val="003E64DC"/>
  </w:style>
  <w:style w:type="character" w:customStyle="1" w:styleId="articlecitationvolume">
    <w:name w:val="articlecitation_volume"/>
    <w:basedOn w:val="DefaultParagraphFont"/>
    <w:rsid w:val="003E64DC"/>
  </w:style>
  <w:style w:type="character" w:customStyle="1" w:styleId="articlecitationpages">
    <w:name w:val="articlecitation_pages"/>
    <w:basedOn w:val="DefaultParagraphFont"/>
    <w:rsid w:val="003E64DC"/>
  </w:style>
  <w:style w:type="paragraph" w:customStyle="1" w:styleId="ListParagraph1">
    <w:name w:val="List Paragraph1"/>
    <w:basedOn w:val="Normal"/>
    <w:uiPriority w:val="99"/>
    <w:qFormat/>
    <w:rsid w:val="004D7AC1"/>
    <w:pPr>
      <w:ind w:left="720"/>
      <w:contextualSpacing/>
    </w:pPr>
    <w:rPr>
      <w:lang w:bidi="ar-SA"/>
    </w:rPr>
  </w:style>
  <w:style w:type="paragraph" w:styleId="BalloonText">
    <w:name w:val="Balloon Text"/>
    <w:basedOn w:val="Normal"/>
    <w:link w:val="BalloonTextChar"/>
    <w:uiPriority w:val="99"/>
    <w:semiHidden/>
    <w:unhideWhenUsed/>
    <w:rsid w:val="003754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5492"/>
    <w:rPr>
      <w:rFonts w:ascii="Tahoma" w:hAnsi="Tahoma" w:cs="Tahoma"/>
      <w:sz w:val="16"/>
      <w:szCs w:val="16"/>
      <w:lang w:bidi="ar-JO"/>
    </w:rPr>
  </w:style>
  <w:style w:type="paragraph" w:styleId="NoSpacing">
    <w:name w:val="No Spacing"/>
    <w:uiPriority w:val="1"/>
    <w:qFormat/>
    <w:rsid w:val="000E0400"/>
    <w:pPr>
      <w:bidi/>
    </w:pPr>
    <w:rPr>
      <w:sz w:val="22"/>
      <w:szCs w:val="22"/>
      <w:lang w:bidi="ar-JO"/>
    </w:rPr>
  </w:style>
  <w:style w:type="table" w:customStyle="1" w:styleId="Calendar1">
    <w:name w:val="Calendar 1"/>
    <w:basedOn w:val="TableNormal"/>
    <w:uiPriority w:val="99"/>
    <w:qFormat/>
    <w:rsid w:val="001B4755"/>
    <w:rPr>
      <w:rFonts w:eastAsia="Times New Roman"/>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1B4755"/>
    <w:pPr>
      <w:tabs>
        <w:tab w:val="decimal" w:pos="360"/>
      </w:tabs>
      <w:bidi w:val="0"/>
    </w:pPr>
    <w:rPr>
      <w:lang w:eastAsia="ja-JP" w:bidi="ar-SA"/>
    </w:rPr>
  </w:style>
  <w:style w:type="paragraph" w:styleId="FootnoteText">
    <w:name w:val="footnote text"/>
    <w:basedOn w:val="Normal"/>
    <w:link w:val="FootnoteTextChar"/>
    <w:uiPriority w:val="99"/>
    <w:unhideWhenUsed/>
    <w:rsid w:val="001B4755"/>
    <w:pPr>
      <w:bidi w:val="0"/>
      <w:spacing w:after="0" w:line="240" w:lineRule="auto"/>
    </w:pPr>
    <w:rPr>
      <w:rFonts w:eastAsia="Times New Roman"/>
      <w:sz w:val="20"/>
      <w:szCs w:val="20"/>
      <w:lang w:eastAsia="ja-JP" w:bidi="ar-SA"/>
    </w:rPr>
  </w:style>
  <w:style w:type="character" w:customStyle="1" w:styleId="FootnoteTextChar">
    <w:name w:val="Footnote Text Char"/>
    <w:link w:val="FootnoteText"/>
    <w:uiPriority w:val="99"/>
    <w:rsid w:val="001B4755"/>
    <w:rPr>
      <w:rFonts w:eastAsia="Times New Roman"/>
      <w:sz w:val="20"/>
      <w:szCs w:val="20"/>
      <w:lang w:eastAsia="ja-JP"/>
    </w:rPr>
  </w:style>
  <w:style w:type="character" w:styleId="SubtleEmphasis">
    <w:name w:val="Subtle Emphasis"/>
    <w:uiPriority w:val="19"/>
    <w:qFormat/>
    <w:rsid w:val="001B4755"/>
    <w:rPr>
      <w:i/>
      <w:iCs/>
      <w:color w:val="7F7F7F"/>
    </w:rPr>
  </w:style>
  <w:style w:type="table" w:styleId="LightShading-Accent1">
    <w:name w:val="Light Shading Accent 1"/>
    <w:basedOn w:val="TableNormal"/>
    <w:uiPriority w:val="60"/>
    <w:rsid w:val="001B4755"/>
    <w:rPr>
      <w:rFonts w:eastAsia="Times New Roman"/>
      <w:color w:val="365F91"/>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42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0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4599">
      <w:bodyDiv w:val="1"/>
      <w:marLeft w:val="0"/>
      <w:marRight w:val="0"/>
      <w:marTop w:val="0"/>
      <w:marBottom w:val="0"/>
      <w:divBdr>
        <w:top w:val="none" w:sz="0" w:space="0" w:color="auto"/>
        <w:left w:val="none" w:sz="0" w:space="0" w:color="auto"/>
        <w:bottom w:val="none" w:sz="0" w:space="0" w:color="auto"/>
        <w:right w:val="none" w:sz="0" w:space="0" w:color="auto"/>
      </w:divBdr>
    </w:div>
    <w:div w:id="313029111">
      <w:bodyDiv w:val="1"/>
      <w:marLeft w:val="0"/>
      <w:marRight w:val="0"/>
      <w:marTop w:val="0"/>
      <w:marBottom w:val="0"/>
      <w:divBdr>
        <w:top w:val="none" w:sz="0" w:space="0" w:color="auto"/>
        <w:left w:val="none" w:sz="0" w:space="0" w:color="auto"/>
        <w:bottom w:val="none" w:sz="0" w:space="0" w:color="auto"/>
        <w:right w:val="none" w:sz="0" w:space="0" w:color="auto"/>
      </w:divBdr>
      <w:divsChild>
        <w:div w:id="656879506">
          <w:marLeft w:val="0"/>
          <w:marRight w:val="0"/>
          <w:marTop w:val="210"/>
          <w:marBottom w:val="105"/>
          <w:divBdr>
            <w:top w:val="none" w:sz="0" w:space="0" w:color="auto"/>
            <w:left w:val="none" w:sz="0" w:space="0" w:color="auto"/>
            <w:bottom w:val="none" w:sz="0" w:space="0" w:color="auto"/>
            <w:right w:val="none" w:sz="0" w:space="0" w:color="auto"/>
          </w:divBdr>
        </w:div>
      </w:divsChild>
    </w:div>
    <w:div w:id="331835306">
      <w:bodyDiv w:val="1"/>
      <w:marLeft w:val="0"/>
      <w:marRight w:val="0"/>
      <w:marTop w:val="0"/>
      <w:marBottom w:val="0"/>
      <w:divBdr>
        <w:top w:val="none" w:sz="0" w:space="0" w:color="auto"/>
        <w:left w:val="none" w:sz="0" w:space="0" w:color="auto"/>
        <w:bottom w:val="none" w:sz="0" w:space="0" w:color="auto"/>
        <w:right w:val="none" w:sz="0" w:space="0" w:color="auto"/>
      </w:divBdr>
    </w:div>
    <w:div w:id="337001794">
      <w:bodyDiv w:val="1"/>
      <w:marLeft w:val="0"/>
      <w:marRight w:val="0"/>
      <w:marTop w:val="0"/>
      <w:marBottom w:val="0"/>
      <w:divBdr>
        <w:top w:val="none" w:sz="0" w:space="0" w:color="auto"/>
        <w:left w:val="none" w:sz="0" w:space="0" w:color="auto"/>
        <w:bottom w:val="none" w:sz="0" w:space="0" w:color="auto"/>
        <w:right w:val="none" w:sz="0" w:space="0" w:color="auto"/>
      </w:divBdr>
      <w:divsChild>
        <w:div w:id="546723920">
          <w:marLeft w:val="0"/>
          <w:marRight w:val="0"/>
          <w:marTop w:val="0"/>
          <w:marBottom w:val="150"/>
          <w:divBdr>
            <w:top w:val="none" w:sz="0" w:space="0" w:color="auto"/>
            <w:left w:val="none" w:sz="0" w:space="0" w:color="auto"/>
            <w:bottom w:val="none" w:sz="0" w:space="0" w:color="auto"/>
            <w:right w:val="none" w:sz="0" w:space="0" w:color="auto"/>
          </w:divBdr>
        </w:div>
      </w:divsChild>
    </w:div>
    <w:div w:id="411396618">
      <w:bodyDiv w:val="1"/>
      <w:marLeft w:val="0"/>
      <w:marRight w:val="0"/>
      <w:marTop w:val="0"/>
      <w:marBottom w:val="0"/>
      <w:divBdr>
        <w:top w:val="none" w:sz="0" w:space="0" w:color="auto"/>
        <w:left w:val="none" w:sz="0" w:space="0" w:color="auto"/>
        <w:bottom w:val="none" w:sz="0" w:space="0" w:color="auto"/>
        <w:right w:val="none" w:sz="0" w:space="0" w:color="auto"/>
      </w:divBdr>
      <w:divsChild>
        <w:div w:id="52198726">
          <w:marLeft w:val="0"/>
          <w:marRight w:val="0"/>
          <w:marTop w:val="0"/>
          <w:marBottom w:val="150"/>
          <w:divBdr>
            <w:top w:val="none" w:sz="0" w:space="0" w:color="auto"/>
            <w:left w:val="none" w:sz="0" w:space="0" w:color="auto"/>
            <w:bottom w:val="none" w:sz="0" w:space="0" w:color="auto"/>
            <w:right w:val="none" w:sz="0" w:space="0" w:color="auto"/>
          </w:divBdr>
        </w:div>
        <w:div w:id="753817553">
          <w:marLeft w:val="0"/>
          <w:marRight w:val="0"/>
          <w:marTop w:val="105"/>
          <w:marBottom w:val="150"/>
          <w:divBdr>
            <w:top w:val="none" w:sz="0" w:space="0" w:color="auto"/>
            <w:left w:val="none" w:sz="0" w:space="0" w:color="auto"/>
            <w:bottom w:val="none" w:sz="0" w:space="0" w:color="auto"/>
            <w:right w:val="none" w:sz="0" w:space="0" w:color="auto"/>
          </w:divBdr>
          <w:divsChild>
            <w:div w:id="2067027385">
              <w:marLeft w:val="0"/>
              <w:marRight w:val="0"/>
              <w:marTop w:val="0"/>
              <w:marBottom w:val="0"/>
              <w:divBdr>
                <w:top w:val="none" w:sz="0" w:space="0" w:color="auto"/>
                <w:left w:val="none" w:sz="0" w:space="0" w:color="auto"/>
                <w:bottom w:val="none" w:sz="0" w:space="0" w:color="auto"/>
                <w:right w:val="none" w:sz="0" w:space="0" w:color="auto"/>
              </w:divBdr>
              <w:divsChild>
                <w:div w:id="479855633">
                  <w:marLeft w:val="0"/>
                  <w:marRight w:val="0"/>
                  <w:marTop w:val="0"/>
                  <w:marBottom w:val="0"/>
                  <w:divBdr>
                    <w:top w:val="none" w:sz="0" w:space="0" w:color="auto"/>
                    <w:left w:val="none" w:sz="0" w:space="0" w:color="auto"/>
                    <w:bottom w:val="none" w:sz="0" w:space="0" w:color="auto"/>
                    <w:right w:val="none" w:sz="0" w:space="0" w:color="auto"/>
                  </w:divBdr>
                  <w:divsChild>
                    <w:div w:id="117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10288">
      <w:bodyDiv w:val="1"/>
      <w:marLeft w:val="0"/>
      <w:marRight w:val="0"/>
      <w:marTop w:val="0"/>
      <w:marBottom w:val="0"/>
      <w:divBdr>
        <w:top w:val="none" w:sz="0" w:space="0" w:color="auto"/>
        <w:left w:val="none" w:sz="0" w:space="0" w:color="auto"/>
        <w:bottom w:val="none" w:sz="0" w:space="0" w:color="auto"/>
        <w:right w:val="none" w:sz="0" w:space="0" w:color="auto"/>
      </w:divBdr>
      <w:divsChild>
        <w:div w:id="902301343">
          <w:marLeft w:val="0"/>
          <w:marRight w:val="0"/>
          <w:marTop w:val="0"/>
          <w:marBottom w:val="0"/>
          <w:divBdr>
            <w:top w:val="none" w:sz="0" w:space="0" w:color="auto"/>
            <w:left w:val="none" w:sz="0" w:space="0" w:color="auto"/>
            <w:bottom w:val="none" w:sz="0" w:space="0" w:color="auto"/>
            <w:right w:val="none" w:sz="0" w:space="0" w:color="auto"/>
          </w:divBdr>
        </w:div>
      </w:divsChild>
    </w:div>
    <w:div w:id="753429976">
      <w:bodyDiv w:val="1"/>
      <w:marLeft w:val="0"/>
      <w:marRight w:val="0"/>
      <w:marTop w:val="0"/>
      <w:marBottom w:val="0"/>
      <w:divBdr>
        <w:top w:val="none" w:sz="0" w:space="0" w:color="auto"/>
        <w:left w:val="none" w:sz="0" w:space="0" w:color="auto"/>
        <w:bottom w:val="none" w:sz="0" w:space="0" w:color="auto"/>
        <w:right w:val="none" w:sz="0" w:space="0" w:color="auto"/>
      </w:divBdr>
    </w:div>
    <w:div w:id="784228438">
      <w:bodyDiv w:val="1"/>
      <w:marLeft w:val="0"/>
      <w:marRight w:val="0"/>
      <w:marTop w:val="0"/>
      <w:marBottom w:val="0"/>
      <w:divBdr>
        <w:top w:val="none" w:sz="0" w:space="0" w:color="auto"/>
        <w:left w:val="none" w:sz="0" w:space="0" w:color="auto"/>
        <w:bottom w:val="none" w:sz="0" w:space="0" w:color="auto"/>
        <w:right w:val="none" w:sz="0" w:space="0" w:color="auto"/>
      </w:divBdr>
    </w:div>
    <w:div w:id="964195581">
      <w:bodyDiv w:val="1"/>
      <w:marLeft w:val="0"/>
      <w:marRight w:val="0"/>
      <w:marTop w:val="0"/>
      <w:marBottom w:val="0"/>
      <w:divBdr>
        <w:top w:val="none" w:sz="0" w:space="0" w:color="auto"/>
        <w:left w:val="none" w:sz="0" w:space="0" w:color="auto"/>
        <w:bottom w:val="none" w:sz="0" w:space="0" w:color="auto"/>
        <w:right w:val="none" w:sz="0" w:space="0" w:color="auto"/>
      </w:divBdr>
    </w:div>
    <w:div w:id="1340429344">
      <w:bodyDiv w:val="1"/>
      <w:marLeft w:val="0"/>
      <w:marRight w:val="0"/>
      <w:marTop w:val="0"/>
      <w:marBottom w:val="0"/>
      <w:divBdr>
        <w:top w:val="none" w:sz="0" w:space="0" w:color="auto"/>
        <w:left w:val="none" w:sz="0" w:space="0" w:color="auto"/>
        <w:bottom w:val="none" w:sz="0" w:space="0" w:color="auto"/>
        <w:right w:val="none" w:sz="0" w:space="0" w:color="auto"/>
      </w:divBdr>
    </w:div>
    <w:div w:id="1875582543">
      <w:bodyDiv w:val="1"/>
      <w:marLeft w:val="0"/>
      <w:marRight w:val="0"/>
      <w:marTop w:val="0"/>
      <w:marBottom w:val="0"/>
      <w:divBdr>
        <w:top w:val="none" w:sz="0" w:space="0" w:color="auto"/>
        <w:left w:val="none" w:sz="0" w:space="0" w:color="auto"/>
        <w:bottom w:val="none" w:sz="0" w:space="0" w:color="auto"/>
        <w:right w:val="none" w:sz="0" w:space="0" w:color="auto"/>
      </w:divBdr>
    </w:div>
    <w:div w:id="1968582626">
      <w:bodyDiv w:val="1"/>
      <w:marLeft w:val="0"/>
      <w:marRight w:val="0"/>
      <w:marTop w:val="0"/>
      <w:marBottom w:val="0"/>
      <w:divBdr>
        <w:top w:val="none" w:sz="0" w:space="0" w:color="auto"/>
        <w:left w:val="none" w:sz="0" w:space="0" w:color="auto"/>
        <w:bottom w:val="none" w:sz="0" w:space="0" w:color="auto"/>
        <w:right w:val="none" w:sz="0" w:space="0" w:color="auto"/>
      </w:divBdr>
      <w:divsChild>
        <w:div w:id="631594791">
          <w:marLeft w:val="0"/>
          <w:marRight w:val="0"/>
          <w:marTop w:val="210"/>
          <w:marBottom w:val="105"/>
          <w:divBdr>
            <w:top w:val="none" w:sz="0" w:space="0" w:color="auto"/>
            <w:left w:val="none" w:sz="0" w:space="0" w:color="auto"/>
            <w:bottom w:val="none" w:sz="0" w:space="0" w:color="auto"/>
            <w:right w:val="none" w:sz="0" w:space="0" w:color="auto"/>
          </w:divBdr>
        </w:div>
      </w:divsChild>
    </w:div>
    <w:div w:id="2100172580">
      <w:bodyDiv w:val="1"/>
      <w:marLeft w:val="0"/>
      <w:marRight w:val="0"/>
      <w:marTop w:val="0"/>
      <w:marBottom w:val="0"/>
      <w:divBdr>
        <w:top w:val="none" w:sz="0" w:space="0" w:color="auto"/>
        <w:left w:val="none" w:sz="0" w:space="0" w:color="auto"/>
        <w:bottom w:val="none" w:sz="0" w:space="0" w:color="auto"/>
        <w:right w:val="none" w:sz="0" w:space="0" w:color="auto"/>
      </w:divBdr>
    </w:div>
    <w:div w:id="21020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rn.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srn.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r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C4DD-E04E-40E8-B896-FD587185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31</Pages>
  <Words>11137</Words>
  <Characters>63486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Amani</dc:creator>
  <cp:lastModifiedBy>Dr munther Al Nimer</cp:lastModifiedBy>
  <cp:revision>54</cp:revision>
  <cp:lastPrinted>2016-11-01T09:15:00Z</cp:lastPrinted>
  <dcterms:created xsi:type="dcterms:W3CDTF">2016-11-21T10:45:00Z</dcterms:created>
  <dcterms:modified xsi:type="dcterms:W3CDTF">2017-01-26T10:59:00Z</dcterms:modified>
</cp:coreProperties>
</file>