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34" w:rsidRPr="00592A34" w:rsidRDefault="00592A34" w:rsidP="0059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2A34" w:rsidRPr="00592A34" w:rsidRDefault="00592A34" w:rsidP="0059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92A34" w:rsidRPr="00592A34" w:rsidRDefault="00592A34" w:rsidP="00592A34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Arial Unicode MS"/>
          <w:b/>
          <w:bCs/>
          <w:noProof/>
          <w:u w:val="single"/>
          <w:lang w:val="en-ZW" w:eastAsia="ar-SA"/>
        </w:rPr>
      </w:pPr>
      <w:r w:rsidRPr="00592A34">
        <w:rPr>
          <w:rFonts w:ascii="Times New Roman" w:eastAsia="Times New Roman" w:hAnsi="Times New Roman" w:cs="Arial Unicode MS"/>
          <w:b/>
          <w:bCs/>
          <w:noProof/>
          <w:u w:val="single"/>
          <w:lang w:val="en-ZW" w:eastAsia="ar-SA"/>
        </w:rPr>
        <w:t>Appendex</w:t>
      </w:r>
      <w:r w:rsidRPr="00592A34">
        <w:rPr>
          <w:rFonts w:ascii="Times New Roman" w:eastAsia="Times New Roman" w:hAnsi="Times New Roman" w:cs="Arial Unicode MS"/>
          <w:b/>
          <w:bCs/>
          <w:noProof/>
          <w:u w:val="single"/>
          <w:lang w:val="en-ZW" w:eastAsia="ar-SA"/>
        </w:rPr>
        <w:t>:</w:t>
      </w:r>
      <w:r w:rsidRPr="00592A34">
        <w:rPr>
          <w:u w:val="single"/>
        </w:rPr>
        <w:t xml:space="preserve"> </w:t>
      </w:r>
      <w:r w:rsidRPr="00592A34">
        <w:rPr>
          <w:rFonts w:ascii="Times New Roman" w:eastAsia="Times New Roman" w:hAnsi="Times New Roman" w:cs="Arial Unicode MS"/>
          <w:b/>
          <w:bCs/>
          <w:noProof/>
          <w:u w:val="single"/>
          <w:lang w:val="en-ZW" w:eastAsia="ar-SA"/>
        </w:rPr>
        <w:t>Qu</w:t>
      </w:r>
      <w:bookmarkStart w:id="0" w:name="_GoBack"/>
      <w:bookmarkEnd w:id="0"/>
      <w:r w:rsidRPr="00592A34">
        <w:rPr>
          <w:rFonts w:ascii="Times New Roman" w:eastAsia="Times New Roman" w:hAnsi="Times New Roman" w:cs="Arial Unicode MS"/>
          <w:b/>
          <w:bCs/>
          <w:noProof/>
          <w:u w:val="single"/>
          <w:lang w:val="en-ZW" w:eastAsia="ar-SA"/>
        </w:rPr>
        <w:t>estionnaire</w:t>
      </w:r>
    </w:p>
    <w:p w:rsidR="00592A34" w:rsidRPr="00592A34" w:rsidRDefault="00592A34" w:rsidP="00592A34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Arial Unicode MS"/>
          <w:b/>
          <w:bCs/>
          <w:noProof/>
          <w:u w:val="single"/>
          <w:lang w:val="en-ZW" w:eastAsia="ar-SA"/>
        </w:rPr>
      </w:pPr>
    </w:p>
    <w:tbl>
      <w:tblPr>
        <w:tblW w:w="11183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732"/>
        <w:gridCol w:w="990"/>
        <w:gridCol w:w="720"/>
        <w:gridCol w:w="923"/>
        <w:gridCol w:w="900"/>
        <w:gridCol w:w="1080"/>
      </w:tblGrid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N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The phrase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Strongly Agree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agree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Neutral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disagre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Strongly Disagree</w:t>
            </w: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ind w:left="34"/>
              <w:jc w:val="right"/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>(a) </w:t>
            </w:r>
            <w:r w:rsidRPr="00592A34"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  <w:t>Techniques</w:t>
            </w: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 xml:space="preserve"> of creative accounting.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The artificial treatment of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financial events have a negative impact 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The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off balance finance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have a negative impact 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The multiplicity of accounting policies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&amp; treatments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have a negative impact 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 xml:space="preserve">(b) the role of </w:t>
            </w:r>
            <w:r w:rsidRPr="00592A34"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  <w:t>statutry auditor</w:t>
            </w: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 xml:space="preserve"> in creative accounting practices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Proper planning for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auditing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helps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 in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detect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ing the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 creativ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accounting practices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The professional qualification of auditor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helps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detect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ing the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 creativ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accounting practices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When the auditor be up todate with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accounting work helps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detect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ing the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 creativ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>accounting practices 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The independence of auditor helps 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detect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ing the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 creativ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 w:bidi="ar-KW"/>
              </w:rPr>
              <w:t xml:space="preserve">accounting practices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 w:bidi="ar-KW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>(c) </w:t>
            </w:r>
            <w:r w:rsidRPr="00592A34"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  <w:t>Ethical standards</w:t>
            </w: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>The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 integrity contribute to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The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 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commitment of professional conduct contribute to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The objectivity of accounting measurement contribute to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Maintaining the confidentiality of company information contributes to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Times New Roman"/>
                <w:noProof/>
                <w:lang w:eastAsia="ar-SA"/>
              </w:rPr>
              <w:t>T</w:t>
            </w:r>
            <w:r w:rsidRPr="00592A34">
              <w:rPr>
                <w:rFonts w:ascii="Times New Roman" w:eastAsia="Times New Roman" w:hAnsi="Times New Roman" w:cs="Times New Roman" w:hint="cs"/>
                <w:noProof/>
                <w:lang w:eastAsia="ar-SA"/>
              </w:rPr>
              <w:t xml:space="preserve">eaching </w:t>
            </w:r>
            <w:r w:rsidRPr="00592A34">
              <w:rPr>
                <w:rFonts w:ascii="Times New Roman" w:eastAsia="Times New Roman" w:hAnsi="Times New Roman" w:cs="Times New Roman"/>
                <w:noProof/>
                <w:lang w:eastAsia="ar-SA"/>
              </w:rPr>
              <w:t>ethics of </w:t>
            </w:r>
            <w:r w:rsidRPr="00592A34">
              <w:rPr>
                <w:rFonts w:ascii="Times New Roman" w:eastAsia="Times New Roman" w:hAnsi="Times New Roman" w:cs="Times New Roman" w:hint="cs"/>
                <w:noProof/>
                <w:lang w:eastAsia="ar-SA"/>
              </w:rPr>
              <w:t>creative accounting in educational institutions may</w:t>
            </w:r>
            <w:r w:rsidRPr="00592A34">
              <w:rPr>
                <w:rFonts w:ascii="Times New Roman" w:eastAsia="Times New Roman" w:hAnsi="Times New Roman" w:cs="Times New Roman"/>
                <w:noProof/>
                <w:lang w:eastAsia="ar-SA"/>
              </w:rPr>
              <w:t> increase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b/>
                <w:bCs/>
                <w:i/>
                <w:iCs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b/>
                <w:bCs/>
                <w:i/>
                <w:iCs/>
                <w:noProof/>
                <w:lang w:eastAsia="ar-SA"/>
              </w:rPr>
              <w:t>(d) qualitative characteristics of accounting information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The fair 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presentation of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 accounting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information have a positive impact 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 xml:space="preserve">The 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aquaracy of accounting 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information have a positive impact 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The timing of accounting 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information</w:t>
            </w: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 have a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 positive impact 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  <w:tr w:rsidR="00592A34" w:rsidRPr="00592A34" w:rsidTr="003B5CEE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lang w:eastAsia="ar-SA"/>
              </w:rPr>
            </w:pPr>
            <w:r w:rsidRPr="00592A34">
              <w:rPr>
                <w:rFonts w:ascii="Times New Roman" w:eastAsia="Times New Roman" w:hAnsi="Times New Roman" w:cs="Simplified Arabic"/>
                <w:noProof/>
                <w:lang w:eastAsia="ar-SA"/>
              </w:rPr>
              <w:t xml:space="preserve">The consistancy of </w:t>
            </w:r>
            <w:r w:rsidRPr="00592A34">
              <w:rPr>
                <w:rFonts w:ascii="Times New Roman" w:eastAsia="Times New Roman" w:hAnsi="Times New Roman" w:cs="Simplified Arabic" w:hint="cs"/>
                <w:noProof/>
                <w:lang w:eastAsia="ar-SA"/>
              </w:rPr>
              <w:t>accounting policies have a positive impact on the credibility of financial reports.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34" w:rsidRPr="00592A34" w:rsidRDefault="00592A34" w:rsidP="00592A3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</w:p>
        </w:tc>
      </w:tr>
    </w:tbl>
    <w:p w:rsidR="00592A34" w:rsidRPr="00592A34" w:rsidRDefault="00592A34" w:rsidP="00592A34">
      <w:pPr>
        <w:bidi/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7217" w:rsidRDefault="00907217"/>
    <w:sectPr w:rsidR="00907217" w:rsidSect="00444FBE">
      <w:footerReference w:type="default" r:id="rId4"/>
      <w:pgSz w:w="12240" w:h="15840" w:code="1"/>
      <w:pgMar w:top="1440" w:right="1440" w:bottom="1440" w:left="1440" w:header="720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A0" w:rsidRDefault="00592A3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476A0" w:rsidRDefault="00592A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2NrAwNjewsDA1MjdV0lEKTi0uzszPAykwrAUAm2ld4SwAAAA="/>
  </w:docVars>
  <w:rsids>
    <w:rsidRoot w:val="00214982"/>
    <w:rsid w:val="000375BD"/>
    <w:rsid w:val="000714ED"/>
    <w:rsid w:val="00087513"/>
    <w:rsid w:val="000A786A"/>
    <w:rsid w:val="000B30CF"/>
    <w:rsid w:val="000E239C"/>
    <w:rsid w:val="000F2FEB"/>
    <w:rsid w:val="00114419"/>
    <w:rsid w:val="0015662A"/>
    <w:rsid w:val="001600ED"/>
    <w:rsid w:val="001620E9"/>
    <w:rsid w:val="00173204"/>
    <w:rsid w:val="00177237"/>
    <w:rsid w:val="0019567D"/>
    <w:rsid w:val="001B6FBA"/>
    <w:rsid w:val="001C2257"/>
    <w:rsid w:val="001C6F7E"/>
    <w:rsid w:val="001D5021"/>
    <w:rsid w:val="001E1682"/>
    <w:rsid w:val="002003E9"/>
    <w:rsid w:val="00214982"/>
    <w:rsid w:val="00221AD5"/>
    <w:rsid w:val="00224296"/>
    <w:rsid w:val="00251F6A"/>
    <w:rsid w:val="002566E6"/>
    <w:rsid w:val="0025792F"/>
    <w:rsid w:val="0026628F"/>
    <w:rsid w:val="0028350E"/>
    <w:rsid w:val="00283BB9"/>
    <w:rsid w:val="002B07DF"/>
    <w:rsid w:val="002C55B7"/>
    <w:rsid w:val="002E019F"/>
    <w:rsid w:val="00315560"/>
    <w:rsid w:val="00335F9C"/>
    <w:rsid w:val="00340D04"/>
    <w:rsid w:val="00345A0D"/>
    <w:rsid w:val="003704DF"/>
    <w:rsid w:val="0037753B"/>
    <w:rsid w:val="003816FE"/>
    <w:rsid w:val="0038481E"/>
    <w:rsid w:val="00393538"/>
    <w:rsid w:val="0039724D"/>
    <w:rsid w:val="003A046D"/>
    <w:rsid w:val="003B0222"/>
    <w:rsid w:val="003E78ED"/>
    <w:rsid w:val="003F3033"/>
    <w:rsid w:val="0042085B"/>
    <w:rsid w:val="00422360"/>
    <w:rsid w:val="00443237"/>
    <w:rsid w:val="00460D47"/>
    <w:rsid w:val="00474200"/>
    <w:rsid w:val="00477460"/>
    <w:rsid w:val="004B2652"/>
    <w:rsid w:val="004D3983"/>
    <w:rsid w:val="0050121A"/>
    <w:rsid w:val="00506A67"/>
    <w:rsid w:val="00530F75"/>
    <w:rsid w:val="00534AD7"/>
    <w:rsid w:val="00553807"/>
    <w:rsid w:val="005653F1"/>
    <w:rsid w:val="00574153"/>
    <w:rsid w:val="00581756"/>
    <w:rsid w:val="005903A4"/>
    <w:rsid w:val="00592A34"/>
    <w:rsid w:val="00593686"/>
    <w:rsid w:val="005B0A52"/>
    <w:rsid w:val="005E56F3"/>
    <w:rsid w:val="00612D24"/>
    <w:rsid w:val="00617096"/>
    <w:rsid w:val="00620022"/>
    <w:rsid w:val="0063452F"/>
    <w:rsid w:val="00634B93"/>
    <w:rsid w:val="00644259"/>
    <w:rsid w:val="00680B40"/>
    <w:rsid w:val="006911E2"/>
    <w:rsid w:val="00696CB5"/>
    <w:rsid w:val="006A0DDA"/>
    <w:rsid w:val="006C329F"/>
    <w:rsid w:val="006D26E0"/>
    <w:rsid w:val="006D688A"/>
    <w:rsid w:val="006E623F"/>
    <w:rsid w:val="006F3476"/>
    <w:rsid w:val="00701266"/>
    <w:rsid w:val="00732033"/>
    <w:rsid w:val="0074119F"/>
    <w:rsid w:val="00756407"/>
    <w:rsid w:val="00774510"/>
    <w:rsid w:val="0077693E"/>
    <w:rsid w:val="007A7C9A"/>
    <w:rsid w:val="007C2472"/>
    <w:rsid w:val="007D40AD"/>
    <w:rsid w:val="007D7762"/>
    <w:rsid w:val="007E250F"/>
    <w:rsid w:val="007E269E"/>
    <w:rsid w:val="007E687D"/>
    <w:rsid w:val="007E6DBC"/>
    <w:rsid w:val="00800ECF"/>
    <w:rsid w:val="00803D09"/>
    <w:rsid w:val="00805977"/>
    <w:rsid w:val="008165AF"/>
    <w:rsid w:val="00835AA8"/>
    <w:rsid w:val="00845CF7"/>
    <w:rsid w:val="0084684F"/>
    <w:rsid w:val="0085119F"/>
    <w:rsid w:val="00852DDD"/>
    <w:rsid w:val="00860947"/>
    <w:rsid w:val="008864C9"/>
    <w:rsid w:val="008F53D7"/>
    <w:rsid w:val="00907217"/>
    <w:rsid w:val="0095186E"/>
    <w:rsid w:val="00955736"/>
    <w:rsid w:val="00996590"/>
    <w:rsid w:val="009D1537"/>
    <w:rsid w:val="009E12BB"/>
    <w:rsid w:val="009E5A28"/>
    <w:rsid w:val="00A35D25"/>
    <w:rsid w:val="00A51B54"/>
    <w:rsid w:val="00AB3344"/>
    <w:rsid w:val="00AD220C"/>
    <w:rsid w:val="00AE08B7"/>
    <w:rsid w:val="00AE614C"/>
    <w:rsid w:val="00B00A8D"/>
    <w:rsid w:val="00B16B37"/>
    <w:rsid w:val="00B2168F"/>
    <w:rsid w:val="00B348CB"/>
    <w:rsid w:val="00B43703"/>
    <w:rsid w:val="00B546F5"/>
    <w:rsid w:val="00B93A13"/>
    <w:rsid w:val="00BA15D2"/>
    <w:rsid w:val="00BC53BB"/>
    <w:rsid w:val="00C02228"/>
    <w:rsid w:val="00C122ED"/>
    <w:rsid w:val="00C300C4"/>
    <w:rsid w:val="00C35A0C"/>
    <w:rsid w:val="00C84311"/>
    <w:rsid w:val="00CA7801"/>
    <w:rsid w:val="00CB0C2B"/>
    <w:rsid w:val="00CC6B62"/>
    <w:rsid w:val="00CD510A"/>
    <w:rsid w:val="00D414DC"/>
    <w:rsid w:val="00D6143D"/>
    <w:rsid w:val="00D67831"/>
    <w:rsid w:val="00D8316B"/>
    <w:rsid w:val="00D84C38"/>
    <w:rsid w:val="00DA10AF"/>
    <w:rsid w:val="00DA228F"/>
    <w:rsid w:val="00DC1F8D"/>
    <w:rsid w:val="00DD35BB"/>
    <w:rsid w:val="00DF098B"/>
    <w:rsid w:val="00E132DF"/>
    <w:rsid w:val="00E856AA"/>
    <w:rsid w:val="00EC09A6"/>
    <w:rsid w:val="00EC72C6"/>
    <w:rsid w:val="00EE05DC"/>
    <w:rsid w:val="00EF1652"/>
    <w:rsid w:val="00EF7C78"/>
    <w:rsid w:val="00F13E18"/>
    <w:rsid w:val="00F14797"/>
    <w:rsid w:val="00F22D2A"/>
    <w:rsid w:val="00F34226"/>
    <w:rsid w:val="00F347D2"/>
    <w:rsid w:val="00F9097E"/>
    <w:rsid w:val="00FA3E12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99A8D-A134-4244-A314-6C6FB26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92A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2016-08-10T19:27:00Z</dcterms:created>
  <dcterms:modified xsi:type="dcterms:W3CDTF">2016-08-10T19:29:00Z</dcterms:modified>
</cp:coreProperties>
</file>