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CB" w:rsidRDefault="00E5003F" w:rsidP="00F301CB">
      <w:pPr>
        <w:spacing w:after="0" w:line="240" w:lineRule="auto"/>
        <w:jc w:val="center"/>
        <w:rPr>
          <w:rFonts w:ascii="Times New Roman" w:hAnsi="Times New Roman"/>
          <w:b/>
          <w:sz w:val="24"/>
          <w:szCs w:val="24"/>
          <w:lang w:val="en-US" w:bidi="en-US"/>
        </w:rPr>
      </w:pPr>
      <w:r>
        <w:rPr>
          <w:rFonts w:ascii="Times New Roman" w:hAnsi="Times New Roman"/>
          <w:b/>
          <w:sz w:val="24"/>
          <w:szCs w:val="24"/>
          <w:lang w:val="en-US" w:bidi="en-US"/>
        </w:rPr>
        <w:t>Causal Relationship b</w:t>
      </w:r>
      <w:r w:rsidRPr="00F17AED">
        <w:rPr>
          <w:rFonts w:ascii="Times New Roman" w:hAnsi="Times New Roman"/>
          <w:b/>
          <w:sz w:val="24"/>
          <w:szCs w:val="24"/>
          <w:lang w:val="en-US" w:bidi="en-US"/>
        </w:rPr>
        <w:t>etween F</w:t>
      </w:r>
      <w:r>
        <w:rPr>
          <w:rFonts w:ascii="Times New Roman" w:hAnsi="Times New Roman"/>
          <w:b/>
          <w:sz w:val="24"/>
          <w:szCs w:val="24"/>
          <w:lang w:val="en-US" w:bidi="en-US"/>
        </w:rPr>
        <w:t>oreign Reserves, Exchange Rate a</w:t>
      </w:r>
      <w:r w:rsidRPr="00F17AED">
        <w:rPr>
          <w:rFonts w:ascii="Times New Roman" w:hAnsi="Times New Roman"/>
          <w:b/>
          <w:sz w:val="24"/>
          <w:szCs w:val="24"/>
          <w:lang w:val="en-US" w:bidi="en-US"/>
        </w:rPr>
        <w:t xml:space="preserve">nd Foreign Direct Investment: Evidence </w:t>
      </w:r>
      <w:proofErr w:type="gramStart"/>
      <w:r w:rsidRPr="00F17AED">
        <w:rPr>
          <w:rFonts w:ascii="Times New Roman" w:hAnsi="Times New Roman"/>
          <w:b/>
          <w:sz w:val="24"/>
          <w:szCs w:val="24"/>
          <w:lang w:val="en-US" w:bidi="en-US"/>
        </w:rPr>
        <w:t>From</w:t>
      </w:r>
      <w:proofErr w:type="gramEnd"/>
      <w:r w:rsidRPr="00F17AED">
        <w:rPr>
          <w:rFonts w:ascii="Times New Roman" w:hAnsi="Times New Roman"/>
          <w:b/>
          <w:sz w:val="24"/>
          <w:szCs w:val="24"/>
          <w:lang w:val="en-US" w:bidi="en-US"/>
        </w:rPr>
        <w:t xml:space="preserve"> Nigeria</w:t>
      </w:r>
    </w:p>
    <w:p w:rsidR="00F17AED" w:rsidRPr="00390480" w:rsidRDefault="00F17AED" w:rsidP="00F301CB">
      <w:pPr>
        <w:spacing w:after="0" w:line="240" w:lineRule="auto"/>
        <w:jc w:val="center"/>
        <w:rPr>
          <w:rFonts w:ascii="Times New Roman" w:hAnsi="Times New Roman"/>
          <w:b/>
          <w:sz w:val="24"/>
          <w:szCs w:val="24"/>
        </w:rPr>
      </w:pPr>
    </w:p>
    <w:p w:rsidR="00F301CB" w:rsidRPr="00390480" w:rsidRDefault="00F301CB" w:rsidP="00F301CB">
      <w:pPr>
        <w:spacing w:after="0" w:line="240" w:lineRule="auto"/>
        <w:jc w:val="center"/>
        <w:rPr>
          <w:rFonts w:ascii="Times New Roman" w:hAnsi="Times New Roman"/>
          <w:b/>
          <w:sz w:val="24"/>
          <w:szCs w:val="24"/>
        </w:rPr>
      </w:pPr>
      <w:r w:rsidRPr="00390480">
        <w:rPr>
          <w:rFonts w:ascii="Times New Roman" w:hAnsi="Times New Roman"/>
          <w:b/>
          <w:sz w:val="24"/>
          <w:szCs w:val="24"/>
        </w:rPr>
        <w:t xml:space="preserve">Augustine C. </w:t>
      </w:r>
      <w:proofErr w:type="spellStart"/>
      <w:r w:rsidRPr="00390480">
        <w:rPr>
          <w:rFonts w:ascii="Times New Roman" w:hAnsi="Times New Roman"/>
          <w:b/>
          <w:sz w:val="24"/>
          <w:szCs w:val="24"/>
        </w:rPr>
        <w:t>Osigwe</w:t>
      </w:r>
      <w:proofErr w:type="spellEnd"/>
    </w:p>
    <w:p w:rsidR="00F301CB" w:rsidRPr="00390480" w:rsidRDefault="00F301CB" w:rsidP="00F301CB">
      <w:pPr>
        <w:spacing w:after="0" w:line="240" w:lineRule="auto"/>
        <w:jc w:val="center"/>
        <w:rPr>
          <w:rFonts w:ascii="Times New Roman" w:hAnsi="Times New Roman"/>
          <w:sz w:val="24"/>
          <w:szCs w:val="24"/>
        </w:rPr>
      </w:pPr>
      <w:r w:rsidRPr="00390480">
        <w:rPr>
          <w:rFonts w:ascii="Times New Roman" w:hAnsi="Times New Roman"/>
          <w:sz w:val="24"/>
          <w:szCs w:val="24"/>
        </w:rPr>
        <w:t xml:space="preserve">Department of Economics and Development Studies, </w:t>
      </w:r>
    </w:p>
    <w:p w:rsidR="00F301CB" w:rsidRDefault="00F301CB" w:rsidP="00F301CB">
      <w:pPr>
        <w:spacing w:after="0" w:line="240" w:lineRule="auto"/>
        <w:jc w:val="center"/>
        <w:rPr>
          <w:rFonts w:ascii="Times New Roman" w:hAnsi="Times New Roman"/>
          <w:sz w:val="24"/>
          <w:szCs w:val="24"/>
        </w:rPr>
      </w:pPr>
      <w:proofErr w:type="gramStart"/>
      <w:r w:rsidRPr="00390480">
        <w:rPr>
          <w:rFonts w:ascii="Times New Roman" w:hAnsi="Times New Roman"/>
          <w:sz w:val="24"/>
          <w:szCs w:val="24"/>
        </w:rPr>
        <w:t xml:space="preserve">Federal University, </w:t>
      </w:r>
      <w:proofErr w:type="spellStart"/>
      <w:r w:rsidRPr="00390480">
        <w:rPr>
          <w:rFonts w:ascii="Times New Roman" w:hAnsi="Times New Roman"/>
          <w:sz w:val="24"/>
          <w:szCs w:val="24"/>
        </w:rPr>
        <w:t>Ndufu</w:t>
      </w:r>
      <w:proofErr w:type="spellEnd"/>
      <w:r w:rsidRPr="00390480">
        <w:rPr>
          <w:rFonts w:ascii="Times New Roman" w:hAnsi="Times New Roman"/>
          <w:sz w:val="24"/>
          <w:szCs w:val="24"/>
        </w:rPr>
        <w:t xml:space="preserve">-Alike, </w:t>
      </w:r>
      <w:proofErr w:type="spellStart"/>
      <w:r w:rsidRPr="00390480">
        <w:rPr>
          <w:rFonts w:ascii="Times New Roman" w:hAnsi="Times New Roman"/>
          <w:sz w:val="24"/>
          <w:szCs w:val="24"/>
        </w:rPr>
        <w:t>Ikwo</w:t>
      </w:r>
      <w:proofErr w:type="spellEnd"/>
      <w:r w:rsidRPr="00390480">
        <w:rPr>
          <w:rFonts w:ascii="Times New Roman" w:hAnsi="Times New Roman"/>
          <w:sz w:val="24"/>
          <w:szCs w:val="24"/>
        </w:rPr>
        <w:t>, Nigeria.</w:t>
      </w:r>
      <w:proofErr w:type="gramEnd"/>
    </w:p>
    <w:p w:rsidR="00752D11" w:rsidRPr="00390480" w:rsidRDefault="00752D11" w:rsidP="00752D11">
      <w:pPr>
        <w:spacing w:after="0" w:line="240" w:lineRule="auto"/>
        <w:jc w:val="center"/>
        <w:rPr>
          <w:rFonts w:ascii="Times New Roman" w:hAnsi="Times New Roman"/>
          <w:bCs/>
          <w:sz w:val="24"/>
          <w:szCs w:val="24"/>
        </w:rPr>
      </w:pPr>
      <w:r>
        <w:rPr>
          <w:rFonts w:ascii="Times New Roman" w:hAnsi="Times New Roman"/>
          <w:sz w:val="24"/>
          <w:szCs w:val="24"/>
        </w:rPr>
        <w:t xml:space="preserve">Email: </w:t>
      </w:r>
      <w:hyperlink r:id="rId7" w:history="1">
        <w:r w:rsidRPr="00390480">
          <w:rPr>
            <w:rFonts w:ascii="Times New Roman" w:hAnsi="Times New Roman"/>
            <w:bCs/>
            <w:sz w:val="24"/>
            <w:szCs w:val="24"/>
          </w:rPr>
          <w:t>onyi2amaka@yahoo.com</w:t>
        </w:r>
      </w:hyperlink>
    </w:p>
    <w:p w:rsidR="00B5108F" w:rsidRDefault="00B5108F" w:rsidP="00F301CB">
      <w:pPr>
        <w:spacing w:after="0" w:line="240" w:lineRule="auto"/>
        <w:jc w:val="center"/>
        <w:rPr>
          <w:rFonts w:ascii="Times New Roman" w:hAnsi="Times New Roman"/>
          <w:sz w:val="24"/>
          <w:szCs w:val="24"/>
        </w:rPr>
      </w:pPr>
    </w:p>
    <w:p w:rsidR="00516C39" w:rsidRDefault="00516C39" w:rsidP="00F301CB">
      <w:pPr>
        <w:spacing w:after="0" w:line="240" w:lineRule="auto"/>
        <w:jc w:val="center"/>
        <w:rPr>
          <w:rFonts w:ascii="Times New Roman" w:hAnsi="Times New Roman"/>
          <w:sz w:val="24"/>
          <w:szCs w:val="24"/>
        </w:rPr>
      </w:pPr>
      <w:r w:rsidRPr="00A91E74">
        <w:rPr>
          <w:rFonts w:ascii="Times New Roman" w:hAnsi="Times New Roman"/>
          <w:b/>
          <w:sz w:val="24"/>
          <w:szCs w:val="24"/>
        </w:rPr>
        <w:t xml:space="preserve">Maria </w:t>
      </w:r>
      <w:proofErr w:type="spellStart"/>
      <w:r w:rsidRPr="00A91E74">
        <w:rPr>
          <w:rFonts w:ascii="Times New Roman" w:hAnsi="Times New Roman"/>
          <w:b/>
          <w:sz w:val="24"/>
          <w:szCs w:val="24"/>
        </w:rPr>
        <w:t>Chinecherem</w:t>
      </w:r>
      <w:proofErr w:type="spellEnd"/>
      <w:r w:rsidRPr="00A91E74">
        <w:rPr>
          <w:rFonts w:ascii="Times New Roman" w:hAnsi="Times New Roman"/>
          <w:b/>
          <w:sz w:val="24"/>
          <w:szCs w:val="24"/>
        </w:rPr>
        <w:t xml:space="preserve"> </w:t>
      </w:r>
      <w:proofErr w:type="spellStart"/>
      <w:r w:rsidRPr="00A91E74">
        <w:rPr>
          <w:rFonts w:ascii="Times New Roman" w:hAnsi="Times New Roman"/>
          <w:b/>
          <w:sz w:val="24"/>
          <w:szCs w:val="24"/>
        </w:rPr>
        <w:t>Uzonwanne</w:t>
      </w:r>
      <w:proofErr w:type="spellEnd"/>
    </w:p>
    <w:p w:rsidR="00516C39" w:rsidRPr="00390480" w:rsidRDefault="00516C39" w:rsidP="00516C39">
      <w:pPr>
        <w:spacing w:after="0" w:line="240" w:lineRule="auto"/>
        <w:jc w:val="center"/>
        <w:rPr>
          <w:rFonts w:ascii="Times New Roman" w:hAnsi="Times New Roman"/>
          <w:sz w:val="24"/>
          <w:szCs w:val="24"/>
        </w:rPr>
      </w:pPr>
      <w:r w:rsidRPr="00390480">
        <w:rPr>
          <w:rFonts w:ascii="Times New Roman" w:hAnsi="Times New Roman"/>
          <w:sz w:val="24"/>
          <w:szCs w:val="24"/>
        </w:rPr>
        <w:t>Department of E</w:t>
      </w:r>
      <w:r>
        <w:rPr>
          <w:rFonts w:ascii="Times New Roman" w:hAnsi="Times New Roman"/>
          <w:sz w:val="24"/>
          <w:szCs w:val="24"/>
        </w:rPr>
        <w:t>conomics</w:t>
      </w:r>
      <w:r w:rsidRPr="00390480">
        <w:rPr>
          <w:rFonts w:ascii="Times New Roman" w:hAnsi="Times New Roman"/>
          <w:sz w:val="24"/>
          <w:szCs w:val="24"/>
        </w:rPr>
        <w:t xml:space="preserve">, </w:t>
      </w:r>
    </w:p>
    <w:p w:rsidR="00516C39" w:rsidRDefault="00516C39" w:rsidP="00516C39">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Nnamdi</w:t>
      </w:r>
      <w:proofErr w:type="spellEnd"/>
      <w:r>
        <w:rPr>
          <w:rFonts w:ascii="Times New Roman" w:hAnsi="Times New Roman"/>
          <w:sz w:val="24"/>
          <w:szCs w:val="24"/>
        </w:rPr>
        <w:t xml:space="preserve"> </w:t>
      </w:r>
      <w:proofErr w:type="spellStart"/>
      <w:r>
        <w:rPr>
          <w:rFonts w:ascii="Times New Roman" w:hAnsi="Times New Roman"/>
          <w:sz w:val="24"/>
          <w:szCs w:val="24"/>
        </w:rPr>
        <w:t>Azikiwe</w:t>
      </w:r>
      <w:proofErr w:type="spellEnd"/>
      <w:r>
        <w:rPr>
          <w:rFonts w:ascii="Times New Roman" w:hAnsi="Times New Roman"/>
          <w:sz w:val="24"/>
          <w:szCs w:val="24"/>
        </w:rPr>
        <w:t xml:space="preserve"> University, </w:t>
      </w:r>
      <w:proofErr w:type="spellStart"/>
      <w:r>
        <w:rPr>
          <w:rFonts w:ascii="Times New Roman" w:hAnsi="Times New Roman"/>
          <w:sz w:val="24"/>
          <w:szCs w:val="24"/>
        </w:rPr>
        <w:t>Awka</w:t>
      </w:r>
      <w:proofErr w:type="spellEnd"/>
      <w:r w:rsidRPr="00390480">
        <w:rPr>
          <w:rFonts w:ascii="Times New Roman" w:hAnsi="Times New Roman"/>
          <w:sz w:val="24"/>
          <w:szCs w:val="24"/>
        </w:rPr>
        <w:t>, Nigeria.</w:t>
      </w:r>
      <w:proofErr w:type="gramEnd"/>
    </w:p>
    <w:p w:rsidR="00752D11" w:rsidRPr="00B5108F" w:rsidRDefault="00E5003F" w:rsidP="00752D11">
      <w:pPr>
        <w:spacing w:after="0" w:line="240" w:lineRule="auto"/>
        <w:jc w:val="center"/>
        <w:rPr>
          <w:rFonts w:ascii="Times New Roman" w:hAnsi="Times New Roman"/>
          <w:sz w:val="24"/>
          <w:szCs w:val="24"/>
        </w:rPr>
      </w:pPr>
      <w:hyperlink r:id="rId8" w:history="1">
        <w:r w:rsidR="00752D11" w:rsidRPr="00B5108F">
          <w:rPr>
            <w:rStyle w:val="Kpr"/>
            <w:rFonts w:ascii="Times New Roman" w:hAnsi="Times New Roman"/>
            <w:color w:val="auto"/>
            <w:sz w:val="24"/>
            <w:szCs w:val="24"/>
            <w:u w:val="none"/>
          </w:rPr>
          <w:t>onyiifisayo@yahoo.com</w:t>
        </w:r>
      </w:hyperlink>
    </w:p>
    <w:p w:rsidR="00F301CB" w:rsidRPr="00390480" w:rsidRDefault="00F301CB" w:rsidP="001D1692">
      <w:pPr>
        <w:spacing w:after="0" w:line="240" w:lineRule="auto"/>
        <w:rPr>
          <w:rFonts w:ascii="Times New Roman" w:hAnsi="Times New Roman"/>
          <w:sz w:val="24"/>
          <w:szCs w:val="24"/>
        </w:rPr>
      </w:pPr>
    </w:p>
    <w:p w:rsidR="00F301CB" w:rsidRPr="00390480" w:rsidRDefault="00F301CB" w:rsidP="00F301CB">
      <w:pPr>
        <w:autoSpaceDE w:val="0"/>
        <w:autoSpaceDN w:val="0"/>
        <w:adjustRightInd w:val="0"/>
        <w:spacing w:after="0" w:line="240" w:lineRule="auto"/>
        <w:rPr>
          <w:rFonts w:ascii="Times New Roman" w:hAnsi="Times New Roman"/>
          <w:color w:val="000000"/>
          <w:sz w:val="24"/>
          <w:szCs w:val="24"/>
          <w:lang w:eastAsia="en-GB"/>
        </w:rPr>
      </w:pPr>
    </w:p>
    <w:p w:rsidR="00F301CB" w:rsidRPr="00390480" w:rsidRDefault="00F301CB" w:rsidP="00F301CB">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b/>
          <w:bCs/>
          <w:color w:val="000000"/>
          <w:sz w:val="24"/>
          <w:szCs w:val="24"/>
          <w:lang w:eastAsia="en-GB"/>
        </w:rPr>
        <w:t>ABSTRACT</w:t>
      </w:r>
    </w:p>
    <w:p w:rsidR="00F301CB" w:rsidRPr="00390480" w:rsidRDefault="00AC11C3" w:rsidP="00AC11C3">
      <w:pPr>
        <w:spacing w:after="0" w:line="240" w:lineRule="auto"/>
        <w:jc w:val="both"/>
        <w:rPr>
          <w:rFonts w:ascii="Times New Roman" w:eastAsia="Times New Roman" w:hAnsi="Times New Roman"/>
          <w:sz w:val="24"/>
          <w:szCs w:val="24"/>
          <w:lang w:val="en-US" w:bidi="en-US"/>
        </w:rPr>
      </w:pPr>
      <w:r w:rsidRPr="00390480">
        <w:rPr>
          <w:rFonts w:ascii="Times New Roman" w:hAnsi="Times New Roman"/>
          <w:sz w:val="24"/>
          <w:szCs w:val="24"/>
          <w:lang w:eastAsia="en-GB"/>
        </w:rPr>
        <w:t xml:space="preserve">This study </w:t>
      </w:r>
      <w:r w:rsidR="00284BFD" w:rsidRPr="00390480">
        <w:rPr>
          <w:rFonts w:ascii="Times New Roman" w:hAnsi="Times New Roman"/>
          <w:sz w:val="24"/>
          <w:szCs w:val="24"/>
          <w:lang w:eastAsia="en-GB"/>
        </w:rPr>
        <w:t>scrutinized</w:t>
      </w:r>
      <w:r w:rsidRPr="00390480">
        <w:rPr>
          <w:rFonts w:ascii="Times New Roman" w:hAnsi="Times New Roman"/>
          <w:sz w:val="24"/>
          <w:szCs w:val="24"/>
          <w:lang w:eastAsia="en-GB"/>
        </w:rPr>
        <w:t xml:space="preserve"> the Granger causality of </w:t>
      </w:r>
      <w:r w:rsidRPr="00390480">
        <w:rPr>
          <w:rFonts w:ascii="Times New Roman" w:hAnsi="Times New Roman"/>
          <w:sz w:val="24"/>
          <w:szCs w:val="24"/>
          <w:lang w:val="en-US" w:bidi="en-US"/>
        </w:rPr>
        <w:t>foreign reserves, exchange rate and foreign direct investment</w:t>
      </w:r>
      <w:r w:rsidR="00284BFD" w:rsidRPr="00390480">
        <w:rPr>
          <w:rFonts w:ascii="Times New Roman" w:hAnsi="Times New Roman"/>
          <w:sz w:val="24"/>
          <w:szCs w:val="24"/>
          <w:lang w:val="en-US" w:bidi="en-US"/>
        </w:rPr>
        <w:t xml:space="preserve"> in Nigeria</w:t>
      </w:r>
      <w:r w:rsidRPr="00390480">
        <w:rPr>
          <w:rFonts w:ascii="Times New Roman" w:hAnsi="Times New Roman"/>
          <w:sz w:val="24"/>
          <w:szCs w:val="24"/>
          <w:lang w:eastAsia="en-GB"/>
        </w:rPr>
        <w:t xml:space="preserve">. The results of the ADF and PP unit root test for stationary of the variables showed that all the variables were non-stationary at levels, but become stationary after first differences. The </w:t>
      </w:r>
      <w:r w:rsidRPr="00390480">
        <w:rPr>
          <w:rFonts w:ascii="Times New Roman" w:hAnsi="Times New Roman"/>
          <w:sz w:val="24"/>
          <w:szCs w:val="24"/>
        </w:rPr>
        <w:t xml:space="preserve">Johansen co-integration </w:t>
      </w:r>
      <w:r w:rsidR="00FF7098">
        <w:rPr>
          <w:rFonts w:ascii="Times New Roman" w:hAnsi="Times New Roman"/>
          <w:sz w:val="24"/>
          <w:szCs w:val="24"/>
        </w:rPr>
        <w:t>test</w:t>
      </w:r>
      <w:r w:rsidRPr="00390480">
        <w:rPr>
          <w:rFonts w:ascii="Times New Roman" w:hAnsi="Times New Roman"/>
          <w:sz w:val="24"/>
          <w:szCs w:val="24"/>
        </w:rPr>
        <w:t xml:space="preserve"> </w:t>
      </w:r>
      <w:r w:rsidRPr="00390480">
        <w:rPr>
          <w:rFonts w:ascii="Times New Roman" w:hAnsi="Times New Roman"/>
          <w:sz w:val="24"/>
          <w:szCs w:val="24"/>
          <w:lang w:eastAsia="en-GB"/>
        </w:rPr>
        <w:t xml:space="preserve">revealed long run relationship among </w:t>
      </w:r>
      <w:r w:rsidR="003C6AFF">
        <w:rPr>
          <w:rFonts w:ascii="Times New Roman" w:hAnsi="Times New Roman"/>
          <w:sz w:val="24"/>
          <w:szCs w:val="24"/>
          <w:lang w:val="en-US" w:bidi="en-US"/>
        </w:rPr>
        <w:t>the variables</w:t>
      </w:r>
      <w:r w:rsidRPr="00390480">
        <w:rPr>
          <w:rFonts w:ascii="Times New Roman" w:hAnsi="Times New Roman"/>
          <w:sz w:val="24"/>
          <w:szCs w:val="24"/>
          <w:lang w:val="en-US" w:bidi="en-US"/>
        </w:rPr>
        <w:t>.</w:t>
      </w:r>
      <w:r w:rsidRPr="00390480">
        <w:rPr>
          <w:rFonts w:ascii="Times New Roman" w:hAnsi="Times New Roman"/>
          <w:sz w:val="24"/>
          <w:szCs w:val="24"/>
        </w:rPr>
        <w:t xml:space="preserve"> The results of the Granger causality test indicated </w:t>
      </w:r>
      <w:r w:rsidR="00AA1680">
        <w:rPr>
          <w:rFonts w:ascii="Times New Roman" w:hAnsi="Times New Roman"/>
          <w:sz w:val="24"/>
          <w:szCs w:val="24"/>
          <w:lang w:eastAsia="en-GB"/>
        </w:rPr>
        <w:t>un</w:t>
      </w:r>
      <w:r w:rsidRPr="00390480">
        <w:rPr>
          <w:rFonts w:ascii="Times New Roman" w:hAnsi="Times New Roman"/>
          <w:sz w:val="24"/>
          <w:szCs w:val="24"/>
          <w:lang w:eastAsia="en-GB"/>
        </w:rPr>
        <w:t xml:space="preserve">idirectional causality </w:t>
      </w:r>
      <w:r w:rsidR="00AA1680">
        <w:rPr>
          <w:rFonts w:ascii="Times New Roman" w:hAnsi="Times New Roman"/>
          <w:sz w:val="24"/>
          <w:szCs w:val="24"/>
          <w:lang w:eastAsia="en-GB"/>
        </w:rPr>
        <w:t>from exchange rate to</w:t>
      </w:r>
      <w:r w:rsidRPr="00390480">
        <w:rPr>
          <w:rFonts w:ascii="Times New Roman" w:hAnsi="Times New Roman"/>
          <w:sz w:val="24"/>
          <w:szCs w:val="24"/>
          <w:lang w:eastAsia="en-GB"/>
        </w:rPr>
        <w:t xml:space="preserve"> foreign reserves</w:t>
      </w:r>
      <w:r w:rsidRPr="00390480">
        <w:rPr>
          <w:rFonts w:ascii="Times New Roman" w:hAnsi="Times New Roman"/>
          <w:sz w:val="24"/>
          <w:szCs w:val="24"/>
          <w:lang w:val="en-US"/>
        </w:rPr>
        <w:t xml:space="preserve">. </w:t>
      </w:r>
      <w:r w:rsidR="00AA1680" w:rsidRPr="00AA1680">
        <w:rPr>
          <w:rFonts w:ascii="Times New Roman" w:hAnsi="Times New Roman"/>
          <w:sz w:val="24"/>
          <w:szCs w:val="24"/>
          <w:lang w:val="en-US"/>
        </w:rPr>
        <w:t xml:space="preserve">Consistently from lag one to lag </w:t>
      </w:r>
      <w:r w:rsidR="00752D11" w:rsidRPr="00AA1680">
        <w:rPr>
          <w:rFonts w:ascii="Times New Roman" w:hAnsi="Times New Roman"/>
          <w:sz w:val="24"/>
          <w:szCs w:val="24"/>
          <w:lang w:val="en-US"/>
        </w:rPr>
        <w:t>two;</w:t>
      </w:r>
      <w:r w:rsidR="00AA1680" w:rsidRPr="00AA1680">
        <w:rPr>
          <w:rFonts w:ascii="Times New Roman" w:hAnsi="Times New Roman"/>
          <w:sz w:val="24"/>
          <w:szCs w:val="24"/>
          <w:lang w:val="en-US"/>
        </w:rPr>
        <w:t xml:space="preserve"> unidirectional causality </w:t>
      </w:r>
      <w:r w:rsidR="00AA1680">
        <w:rPr>
          <w:rFonts w:ascii="Times New Roman" w:hAnsi="Times New Roman"/>
          <w:sz w:val="24"/>
          <w:szCs w:val="24"/>
          <w:lang w:val="en-US"/>
        </w:rPr>
        <w:t xml:space="preserve">existed </w:t>
      </w:r>
      <w:r w:rsidR="00AA1680" w:rsidRPr="00AA1680">
        <w:rPr>
          <w:rFonts w:ascii="Times New Roman" w:hAnsi="Times New Roman"/>
          <w:sz w:val="24"/>
          <w:szCs w:val="24"/>
          <w:lang w:val="en-US"/>
        </w:rPr>
        <w:t>from foreign direct investment to for</w:t>
      </w:r>
      <w:bookmarkStart w:id="0" w:name="_GoBack"/>
      <w:bookmarkEnd w:id="0"/>
      <w:r w:rsidR="00AA1680" w:rsidRPr="00AA1680">
        <w:rPr>
          <w:rFonts w:ascii="Times New Roman" w:hAnsi="Times New Roman"/>
          <w:sz w:val="24"/>
          <w:szCs w:val="24"/>
          <w:lang w:val="en-US"/>
        </w:rPr>
        <w:t xml:space="preserve">eign reserves. At lag three, bidirectional causality </w:t>
      </w:r>
      <w:r w:rsidR="00AA1680">
        <w:rPr>
          <w:rFonts w:ascii="Times New Roman" w:hAnsi="Times New Roman"/>
          <w:sz w:val="24"/>
          <w:szCs w:val="24"/>
          <w:lang w:val="en-US"/>
        </w:rPr>
        <w:t>was</w:t>
      </w:r>
      <w:r w:rsidR="00AA1680" w:rsidRPr="00AA1680">
        <w:rPr>
          <w:rFonts w:ascii="Times New Roman" w:hAnsi="Times New Roman"/>
          <w:sz w:val="24"/>
          <w:szCs w:val="24"/>
          <w:lang w:val="en-US"/>
        </w:rPr>
        <w:t xml:space="preserve"> discovered between foreign reserves and foreign direct investment. Evidence of unidirectional causality running from exchange rate to foreign direct investment in lags one and three, was revealed. No causality existed between the duos at lag two</w:t>
      </w:r>
      <w:r w:rsidR="00AA1680">
        <w:rPr>
          <w:rFonts w:ascii="Times New Roman" w:hAnsi="Times New Roman"/>
          <w:sz w:val="24"/>
          <w:szCs w:val="24"/>
          <w:lang w:val="en-US"/>
        </w:rPr>
        <w:t>.</w:t>
      </w:r>
      <w:r w:rsidRPr="00390480">
        <w:rPr>
          <w:rFonts w:ascii="Times New Roman" w:hAnsi="Times New Roman"/>
          <w:sz w:val="24"/>
          <w:szCs w:val="24"/>
          <w:lang w:eastAsia="en-GB"/>
        </w:rPr>
        <w:t xml:space="preserve"> Based on the findings it is recommended that the policy makers establish the optimum exchange rate </w:t>
      </w:r>
      <w:r w:rsidR="00752D11">
        <w:rPr>
          <w:rFonts w:ascii="Times New Roman" w:hAnsi="Times New Roman"/>
          <w:sz w:val="24"/>
          <w:szCs w:val="24"/>
          <w:lang w:eastAsia="en-GB"/>
        </w:rPr>
        <w:t>level</w:t>
      </w:r>
      <w:r w:rsidR="00752D11" w:rsidRPr="00390480">
        <w:rPr>
          <w:rFonts w:ascii="Times New Roman" w:hAnsi="Times New Roman"/>
          <w:sz w:val="24"/>
          <w:szCs w:val="24"/>
          <w:lang w:eastAsia="en-GB"/>
        </w:rPr>
        <w:t xml:space="preserve"> that positively promotes</w:t>
      </w:r>
      <w:r w:rsidRPr="00390480">
        <w:rPr>
          <w:rFonts w:ascii="Times New Roman" w:hAnsi="Times New Roman"/>
          <w:sz w:val="24"/>
          <w:szCs w:val="24"/>
          <w:lang w:eastAsia="en-GB"/>
        </w:rPr>
        <w:t xml:space="preserve"> </w:t>
      </w:r>
      <w:r w:rsidRPr="00390480">
        <w:rPr>
          <w:rFonts w:ascii="Times New Roman" w:hAnsi="Times New Roman"/>
          <w:sz w:val="24"/>
          <w:szCs w:val="24"/>
          <w:lang w:val="en-US" w:bidi="en-US"/>
        </w:rPr>
        <w:t>foreign reserves and foreign direct investment</w:t>
      </w:r>
      <w:r w:rsidRPr="00390480">
        <w:rPr>
          <w:rFonts w:ascii="Times New Roman" w:hAnsi="Times New Roman"/>
          <w:sz w:val="24"/>
          <w:szCs w:val="24"/>
          <w:lang w:eastAsia="en-GB"/>
        </w:rPr>
        <w:t xml:space="preserve">. </w:t>
      </w:r>
    </w:p>
    <w:p w:rsidR="00535A8A" w:rsidRPr="00390480" w:rsidRDefault="00535A8A" w:rsidP="00F301CB">
      <w:pPr>
        <w:autoSpaceDE w:val="0"/>
        <w:autoSpaceDN w:val="0"/>
        <w:adjustRightInd w:val="0"/>
        <w:spacing w:after="0" w:line="240" w:lineRule="auto"/>
        <w:rPr>
          <w:rFonts w:ascii="Times New Roman" w:hAnsi="Times New Roman"/>
          <w:b/>
          <w:bCs/>
          <w:color w:val="000000"/>
          <w:sz w:val="24"/>
          <w:szCs w:val="24"/>
          <w:lang w:eastAsia="en-GB"/>
        </w:rPr>
      </w:pPr>
    </w:p>
    <w:p w:rsidR="00F301CB" w:rsidRPr="00390480" w:rsidRDefault="00F301CB" w:rsidP="00F301CB">
      <w:pPr>
        <w:autoSpaceDE w:val="0"/>
        <w:autoSpaceDN w:val="0"/>
        <w:adjustRightInd w:val="0"/>
        <w:spacing w:after="0" w:line="240" w:lineRule="auto"/>
        <w:rPr>
          <w:rFonts w:ascii="Times New Roman" w:hAnsi="Times New Roman"/>
          <w:b/>
          <w:bCs/>
          <w:color w:val="000000"/>
          <w:sz w:val="24"/>
          <w:szCs w:val="24"/>
          <w:lang w:eastAsia="en-GB"/>
        </w:rPr>
      </w:pPr>
      <w:r w:rsidRPr="00390480">
        <w:rPr>
          <w:rFonts w:ascii="Times New Roman" w:hAnsi="Times New Roman"/>
          <w:b/>
          <w:bCs/>
          <w:color w:val="000000"/>
          <w:sz w:val="24"/>
          <w:szCs w:val="24"/>
          <w:lang w:eastAsia="en-GB"/>
        </w:rPr>
        <w:t xml:space="preserve">Keywords: </w:t>
      </w:r>
      <w:r w:rsidRPr="00390480">
        <w:rPr>
          <w:rFonts w:ascii="Times New Roman" w:hAnsi="Times New Roman"/>
          <w:sz w:val="24"/>
          <w:szCs w:val="24"/>
        </w:rPr>
        <w:t>Foreign Reserves</w:t>
      </w:r>
      <w:r w:rsidRPr="00390480">
        <w:rPr>
          <w:rFonts w:ascii="Times New Roman" w:hAnsi="Times New Roman"/>
          <w:color w:val="000000"/>
          <w:sz w:val="24"/>
          <w:szCs w:val="24"/>
          <w:lang w:eastAsia="en-GB"/>
        </w:rPr>
        <w:t>, Exchange Rate</w:t>
      </w:r>
      <w:r w:rsidR="008E49F0" w:rsidRPr="00390480">
        <w:rPr>
          <w:rFonts w:ascii="Times New Roman" w:hAnsi="Times New Roman"/>
          <w:sz w:val="24"/>
          <w:szCs w:val="24"/>
        </w:rPr>
        <w:t xml:space="preserve">, </w:t>
      </w:r>
      <w:r w:rsidR="008E49F0" w:rsidRPr="00390480">
        <w:rPr>
          <w:rFonts w:ascii="Times New Roman" w:hAnsi="Times New Roman"/>
          <w:color w:val="000000"/>
          <w:sz w:val="24"/>
          <w:szCs w:val="24"/>
          <w:lang w:eastAsia="en-GB"/>
        </w:rPr>
        <w:t>Foreign Direct Investment</w:t>
      </w:r>
      <w:r w:rsidRPr="00390480">
        <w:rPr>
          <w:rFonts w:ascii="Times New Roman" w:hAnsi="Times New Roman"/>
          <w:color w:val="000000"/>
          <w:sz w:val="24"/>
          <w:szCs w:val="24"/>
          <w:lang w:eastAsia="en-GB"/>
        </w:rPr>
        <w:t>.</w:t>
      </w:r>
    </w:p>
    <w:p w:rsidR="00F301CB" w:rsidRPr="00390480" w:rsidRDefault="00F301CB" w:rsidP="00F301CB">
      <w:pPr>
        <w:autoSpaceDE w:val="0"/>
        <w:autoSpaceDN w:val="0"/>
        <w:adjustRightInd w:val="0"/>
        <w:spacing w:after="0" w:line="240" w:lineRule="auto"/>
        <w:rPr>
          <w:rFonts w:ascii="Times New Roman" w:hAnsi="Times New Roman"/>
          <w:sz w:val="24"/>
          <w:szCs w:val="24"/>
        </w:rPr>
      </w:pPr>
      <w:r w:rsidRPr="00390480">
        <w:rPr>
          <w:rFonts w:ascii="Times New Roman" w:hAnsi="Times New Roman"/>
          <w:b/>
          <w:bCs/>
          <w:sz w:val="24"/>
          <w:szCs w:val="24"/>
        </w:rPr>
        <w:t>JEL Classification</w:t>
      </w:r>
      <w:r w:rsidR="00E5003F">
        <w:rPr>
          <w:rFonts w:ascii="Times New Roman" w:hAnsi="Times New Roman"/>
          <w:b/>
          <w:bCs/>
          <w:sz w:val="24"/>
          <w:szCs w:val="24"/>
        </w:rPr>
        <w:t>s</w:t>
      </w:r>
      <w:r w:rsidRPr="00390480">
        <w:rPr>
          <w:rFonts w:ascii="Times New Roman" w:hAnsi="Times New Roman"/>
          <w:b/>
          <w:sz w:val="24"/>
          <w:szCs w:val="24"/>
        </w:rPr>
        <w:t>:</w:t>
      </w:r>
      <w:r w:rsidRPr="00390480">
        <w:rPr>
          <w:rFonts w:ascii="Times New Roman" w:hAnsi="Times New Roman"/>
          <w:sz w:val="24"/>
          <w:szCs w:val="24"/>
        </w:rPr>
        <w:t xml:space="preserve"> </w:t>
      </w:r>
      <w:r w:rsidR="00752D11">
        <w:rPr>
          <w:rFonts w:ascii="Times New Roman" w:hAnsi="Times New Roman"/>
          <w:sz w:val="24"/>
          <w:szCs w:val="24"/>
        </w:rPr>
        <w:t>C0;</w:t>
      </w:r>
      <w:r w:rsidR="005749DE" w:rsidRPr="00390480">
        <w:rPr>
          <w:rFonts w:ascii="Times New Roman" w:hAnsi="Times New Roman"/>
          <w:sz w:val="24"/>
          <w:szCs w:val="24"/>
        </w:rPr>
        <w:t xml:space="preserve"> C32</w:t>
      </w:r>
      <w:r w:rsidR="00752D11">
        <w:rPr>
          <w:rFonts w:ascii="Times New Roman" w:hAnsi="Times New Roman"/>
          <w:sz w:val="24"/>
          <w:szCs w:val="24"/>
        </w:rPr>
        <w:t>; F0</w:t>
      </w:r>
    </w:p>
    <w:p w:rsidR="00F301CB" w:rsidRDefault="00F301CB" w:rsidP="00F301CB">
      <w:pPr>
        <w:autoSpaceDE w:val="0"/>
        <w:autoSpaceDN w:val="0"/>
        <w:adjustRightInd w:val="0"/>
        <w:spacing w:after="0" w:line="240" w:lineRule="auto"/>
        <w:rPr>
          <w:rFonts w:ascii="Times New Roman" w:hAnsi="Times New Roman"/>
          <w:sz w:val="24"/>
          <w:szCs w:val="24"/>
        </w:rPr>
      </w:pPr>
    </w:p>
    <w:p w:rsidR="00F0162E" w:rsidRPr="00390480" w:rsidRDefault="00F0162E" w:rsidP="00F301CB">
      <w:pPr>
        <w:autoSpaceDE w:val="0"/>
        <w:autoSpaceDN w:val="0"/>
        <w:adjustRightInd w:val="0"/>
        <w:spacing w:after="0" w:line="240" w:lineRule="auto"/>
        <w:rPr>
          <w:rFonts w:ascii="Times New Roman" w:hAnsi="Times New Roman"/>
          <w:sz w:val="24"/>
          <w:szCs w:val="24"/>
        </w:rPr>
      </w:pPr>
    </w:p>
    <w:p w:rsidR="00F301CB" w:rsidRPr="00390480" w:rsidRDefault="00F301CB" w:rsidP="00F301CB">
      <w:pPr>
        <w:spacing w:after="0" w:line="240" w:lineRule="auto"/>
        <w:rPr>
          <w:rFonts w:ascii="Times New Roman" w:hAnsi="Times New Roman"/>
          <w:b/>
          <w:bCs/>
          <w:sz w:val="24"/>
          <w:szCs w:val="24"/>
        </w:rPr>
      </w:pPr>
      <w:r w:rsidRPr="00390480">
        <w:rPr>
          <w:rFonts w:ascii="Times New Roman" w:hAnsi="Times New Roman"/>
          <w:b/>
          <w:bCs/>
          <w:sz w:val="24"/>
          <w:szCs w:val="24"/>
        </w:rPr>
        <w:t xml:space="preserve">1. Introduction </w:t>
      </w:r>
    </w:p>
    <w:p w:rsidR="00D00985" w:rsidRPr="00390480" w:rsidRDefault="00D00985" w:rsidP="00D00985">
      <w:pPr>
        <w:spacing w:line="240" w:lineRule="auto"/>
        <w:jc w:val="both"/>
        <w:rPr>
          <w:rFonts w:ascii="Times New Roman" w:eastAsia="Times New Roman" w:hAnsi="Times New Roman"/>
          <w:color w:val="000000"/>
          <w:sz w:val="24"/>
          <w:szCs w:val="24"/>
          <w:lang w:val="en-US"/>
        </w:rPr>
      </w:pPr>
      <w:r w:rsidRPr="00390480">
        <w:rPr>
          <w:rFonts w:ascii="Times New Roman" w:eastAsia="Times New Roman" w:hAnsi="Times New Roman"/>
          <w:color w:val="000000"/>
          <w:sz w:val="24"/>
          <w:szCs w:val="24"/>
          <w:lang w:val="en-US"/>
        </w:rPr>
        <w:t xml:space="preserve">The Central Bank of Nigeria (CBN) Act 1991 vests the custody and management of the country’s foreign reserves in the CBN. Nigeria’s foreign reserves are mainly from the proceeds of crude oil production and sales. This includes direct sales (NNPC), petroleum profit tax (Oil Companies), royalties, penalty for gas flaring and rentals; and the reserve comprises of the federation, the federal government and the Central Bank of Nigeria (CBN) portions. CBN (2015) noted that Nigeria has taken numerous policy initiatives and measures in the management of its foreign reserves. Although very little was achieved because the structure in place then could not support efficient reserves management, enduring lessons could be distilled from the nation’s past experience. It continued to note with nostalgia that since the 1970s, Nigerian economy has persistently depended on oil as the main source of foreign exchange earnings with the attendant cycles of economic booms and bursts. However, one of the key challenges for Nigeria over the last eight years, especially under a civilian administration was how to manage the phenomenal growth in foreign exchange reserves resulting from the sustained high international oil prices. </w:t>
      </w:r>
      <w:r w:rsidRPr="00390480">
        <w:rPr>
          <w:rFonts w:ascii="Times New Roman" w:eastAsia="Times New Roman" w:hAnsi="Times New Roman"/>
          <w:color w:val="000000"/>
          <w:sz w:val="24"/>
          <w:szCs w:val="24"/>
          <w:lang w:val="en-US"/>
        </w:rPr>
        <w:lastRenderedPageBreak/>
        <w:t>According to CBN (2015), foreign reserves in Nigeria averaged 774483.82 Million Naira from 2000 until 2015, reaching an all-time high of 4166778.95 Million Naira in December of 2014 and a record low of 88635 Million Naira in March of 2000.</w:t>
      </w:r>
    </w:p>
    <w:p w:rsidR="00D00985" w:rsidRPr="00390480" w:rsidRDefault="004B36DF" w:rsidP="0051182E">
      <w:pPr>
        <w:spacing w:line="240" w:lineRule="auto"/>
        <w:jc w:val="both"/>
        <w:rPr>
          <w:rFonts w:ascii="Times New Roman" w:eastAsia="Times New Roman" w:hAnsi="Times New Roman"/>
          <w:color w:val="000000"/>
          <w:sz w:val="24"/>
          <w:szCs w:val="24"/>
          <w:lang w:val="en-US"/>
        </w:rPr>
      </w:pPr>
      <w:proofErr w:type="gramStart"/>
      <w:r w:rsidRPr="00390480">
        <w:rPr>
          <w:rFonts w:ascii="Times New Roman" w:eastAsia="Times New Roman" w:hAnsi="Times New Roman"/>
          <w:color w:val="000000"/>
          <w:sz w:val="24"/>
          <w:szCs w:val="24"/>
          <w:lang w:val="en-US"/>
        </w:rPr>
        <w:t>Exchange rate price of a nation’s currency in terms of another currency.</w:t>
      </w:r>
      <w:proofErr w:type="gramEnd"/>
      <w:r w:rsidRPr="00390480">
        <w:rPr>
          <w:rFonts w:ascii="Times New Roman" w:eastAsia="Times New Roman" w:hAnsi="Times New Roman"/>
          <w:color w:val="000000"/>
          <w:sz w:val="24"/>
          <w:szCs w:val="24"/>
          <w:lang w:val="en-US"/>
        </w:rPr>
        <w:t xml:space="preserve"> It is also regarded as the value of one country’s currency in terms of another currency. Thus, exchange rate has two components, namely; the domestic currency and a foreign currency, and can be quoted either directly or indirectly. In an indirect quotation, the price of a unit of domestic currency is expressed in terms of the foreign currency whereas in a direct quotation, the converse holds. Exchange rates are determined in the foreign exchange market, which is open to a wide range of different types of buyers and sellers where currency trading is continuous</w:t>
      </w:r>
      <w:r w:rsidR="0080724D" w:rsidRPr="00390480">
        <w:rPr>
          <w:rFonts w:ascii="Times New Roman" w:eastAsia="Times New Roman" w:hAnsi="Times New Roman"/>
          <w:color w:val="000000"/>
          <w:sz w:val="24"/>
          <w:szCs w:val="24"/>
          <w:lang w:val="en-US"/>
        </w:rPr>
        <w:t>. A market-based exchange rate changes if the values of either of the two component currencies change. A currency will tend to become more valuable when demand for it is greater than the available supply and become less valuable each time demand is less than available supply</w:t>
      </w:r>
      <w:r w:rsidRPr="00390480">
        <w:rPr>
          <w:rFonts w:ascii="Times New Roman" w:eastAsia="Times New Roman" w:hAnsi="Times New Roman"/>
          <w:color w:val="000000"/>
          <w:sz w:val="24"/>
          <w:szCs w:val="24"/>
          <w:lang w:val="en-US"/>
        </w:rPr>
        <w:t>. Goldberg (2010) observed that exchange rates can influence both the total amount of foreign direct investment that takes place and the allocation of this investment spendi</w:t>
      </w:r>
      <w:r w:rsidR="0051182E" w:rsidRPr="00390480">
        <w:rPr>
          <w:rFonts w:ascii="Times New Roman" w:eastAsia="Times New Roman" w:hAnsi="Times New Roman"/>
          <w:color w:val="000000"/>
          <w:sz w:val="24"/>
          <w:szCs w:val="24"/>
          <w:lang w:val="en-US"/>
        </w:rPr>
        <w:t>ng across a range of countries.</w:t>
      </w:r>
      <w:r w:rsidR="0051182E" w:rsidRPr="00390480">
        <w:rPr>
          <w:rFonts w:ascii="Times New Roman" w:hAnsi="Times New Roman"/>
          <w:sz w:val="24"/>
          <w:szCs w:val="24"/>
        </w:rPr>
        <w:t xml:space="preserve"> </w:t>
      </w:r>
      <w:r w:rsidR="0051182E" w:rsidRPr="00390480">
        <w:rPr>
          <w:rFonts w:ascii="Times New Roman" w:eastAsia="Times New Roman" w:hAnsi="Times New Roman"/>
          <w:color w:val="000000"/>
          <w:sz w:val="24"/>
          <w:szCs w:val="24"/>
          <w:lang w:val="en-US"/>
        </w:rPr>
        <w:t xml:space="preserve">When a currency depreciates, meaning that its value declines relative to the value of another currency, this exchange rate movement has two potential implications for </w:t>
      </w:r>
      <w:r w:rsidR="00987CAE" w:rsidRPr="00390480">
        <w:rPr>
          <w:rFonts w:ascii="Times New Roman" w:eastAsia="Times New Roman" w:hAnsi="Times New Roman"/>
          <w:color w:val="000000"/>
          <w:sz w:val="24"/>
          <w:szCs w:val="24"/>
          <w:lang w:val="en-US"/>
        </w:rPr>
        <w:t>Foreign Direct Investment (</w:t>
      </w:r>
      <w:r w:rsidR="0051182E" w:rsidRPr="00390480">
        <w:rPr>
          <w:rFonts w:ascii="Times New Roman" w:eastAsia="Times New Roman" w:hAnsi="Times New Roman"/>
          <w:color w:val="000000"/>
          <w:sz w:val="24"/>
          <w:szCs w:val="24"/>
          <w:lang w:val="en-US"/>
        </w:rPr>
        <w:t>FDI</w:t>
      </w:r>
      <w:r w:rsidR="00987CAE" w:rsidRPr="00390480">
        <w:rPr>
          <w:rFonts w:ascii="Times New Roman" w:eastAsia="Times New Roman" w:hAnsi="Times New Roman"/>
          <w:color w:val="000000"/>
          <w:sz w:val="24"/>
          <w:szCs w:val="24"/>
          <w:lang w:val="en-US"/>
        </w:rPr>
        <w:t>)</w:t>
      </w:r>
      <w:r w:rsidR="0051182E" w:rsidRPr="00390480">
        <w:rPr>
          <w:rFonts w:ascii="Times New Roman" w:eastAsia="Times New Roman" w:hAnsi="Times New Roman"/>
          <w:color w:val="000000"/>
          <w:sz w:val="24"/>
          <w:szCs w:val="24"/>
          <w:lang w:val="en-US"/>
        </w:rPr>
        <w:t>. First, it reduces that country’s wages and production costs relative to those of its foreign counterparts. All else equal, the country experiencing real currency depreciation has enhanced "locational advantage" or attractiveness as a location for receiving productive capacity investments. By this</w:t>
      </w:r>
      <w:r w:rsidR="0051182E" w:rsidRPr="00390480">
        <w:rPr>
          <w:rFonts w:ascii="Times New Roman" w:hAnsi="Times New Roman"/>
          <w:sz w:val="24"/>
          <w:szCs w:val="24"/>
        </w:rPr>
        <w:t xml:space="preserve"> </w:t>
      </w:r>
      <w:r w:rsidR="0051182E" w:rsidRPr="00390480">
        <w:rPr>
          <w:rFonts w:ascii="Times New Roman" w:eastAsia="Times New Roman" w:hAnsi="Times New Roman"/>
          <w:color w:val="000000"/>
          <w:sz w:val="24"/>
          <w:szCs w:val="24"/>
          <w:lang w:val="en-US"/>
        </w:rPr>
        <w:t>“relative wage” channel, the exchange rate depreciation improves the overall rate of return to foreigners contemplating an overseas investment project in this country.</w:t>
      </w:r>
    </w:p>
    <w:p w:rsidR="001218FA" w:rsidRPr="00390480" w:rsidRDefault="001218FA" w:rsidP="0051182E">
      <w:pPr>
        <w:spacing w:line="240" w:lineRule="auto"/>
        <w:jc w:val="both"/>
        <w:rPr>
          <w:rFonts w:ascii="Times New Roman" w:eastAsia="Times New Roman" w:hAnsi="Times New Roman"/>
          <w:color w:val="000000"/>
          <w:sz w:val="24"/>
          <w:szCs w:val="24"/>
          <w:lang w:val="en-US"/>
        </w:rPr>
      </w:pPr>
      <w:r w:rsidRPr="00390480">
        <w:rPr>
          <w:rFonts w:ascii="Times New Roman" w:hAnsi="Times New Roman"/>
          <w:sz w:val="24"/>
          <w:szCs w:val="24"/>
        </w:rPr>
        <w:t>The reasons behind FDI and Multinational Corporations were explained by neoclassical economics based on macro-economic principles. These principles were based on the classical theory of trade in which the motive behind trade was a result of the difference in the costs of production of goods between two countries, focusing on the low cost of production as a motive for a firm’s foreign activity</w:t>
      </w:r>
      <w:r w:rsidRPr="00390480">
        <w:rPr>
          <w:rFonts w:ascii="Times New Roman" w:eastAsia="Times New Roman" w:hAnsi="Times New Roman"/>
          <w:color w:val="000000"/>
          <w:sz w:val="24"/>
          <w:szCs w:val="24"/>
        </w:rPr>
        <w:t xml:space="preserve"> (</w:t>
      </w:r>
      <w:proofErr w:type="spellStart"/>
      <w:r w:rsidRPr="00390480">
        <w:rPr>
          <w:rFonts w:ascii="Times New Roman" w:hAnsi="Times New Roman"/>
          <w:sz w:val="24"/>
          <w:szCs w:val="24"/>
        </w:rPr>
        <w:t>Ietto</w:t>
      </w:r>
      <w:proofErr w:type="spellEnd"/>
      <w:r w:rsidRPr="00390480">
        <w:rPr>
          <w:rFonts w:ascii="Times New Roman" w:hAnsi="Times New Roman"/>
          <w:sz w:val="24"/>
          <w:szCs w:val="24"/>
        </w:rPr>
        <w:t>-Gillies, 2012).</w:t>
      </w:r>
      <w:r w:rsidRPr="00390480">
        <w:rPr>
          <w:rFonts w:ascii="Times New Roman" w:eastAsia="Times New Roman" w:hAnsi="Times New Roman"/>
          <w:color w:val="000000"/>
          <w:sz w:val="24"/>
          <w:szCs w:val="24"/>
        </w:rPr>
        <w:t xml:space="preserve"> Global FDI inflows rose by 11% in 2013, to US$1.46 trillion. </w:t>
      </w:r>
      <w:r w:rsidRPr="00390480">
        <w:rPr>
          <w:rFonts w:ascii="Times New Roman" w:eastAsia="Times New Roman" w:hAnsi="Times New Roman"/>
          <w:sz w:val="24"/>
          <w:szCs w:val="24"/>
        </w:rPr>
        <w:t xml:space="preserve">FDI flows </w:t>
      </w:r>
      <w:r w:rsidRPr="00FB6BCE">
        <w:rPr>
          <w:rFonts w:ascii="Times New Roman" w:eastAsia="Times New Roman" w:hAnsi="Times New Roman"/>
          <w:sz w:val="24"/>
          <w:szCs w:val="24"/>
        </w:rPr>
        <w:t xml:space="preserve">to developed countries </w:t>
      </w:r>
      <w:r w:rsidRPr="00390480">
        <w:rPr>
          <w:rFonts w:ascii="Times New Roman" w:eastAsia="Times New Roman" w:hAnsi="Times New Roman"/>
          <w:sz w:val="24"/>
          <w:szCs w:val="24"/>
        </w:rPr>
        <w:t>r</w:t>
      </w:r>
      <w:r w:rsidRPr="00FB6BCE">
        <w:rPr>
          <w:rFonts w:ascii="Times New Roman" w:eastAsia="Times New Roman" w:hAnsi="Times New Roman"/>
          <w:sz w:val="24"/>
          <w:szCs w:val="24"/>
        </w:rPr>
        <w:t>emained</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at a historically low share of global total FDI flows (39%)</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for the second consecutive year. They</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increased by</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12% to</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US$576 billion, but only</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 xml:space="preserve">to 44% of their </w:t>
      </w:r>
      <w:r w:rsidRPr="00390480">
        <w:rPr>
          <w:rFonts w:ascii="Times New Roman" w:eastAsia="Times New Roman" w:hAnsi="Times New Roman"/>
          <w:sz w:val="24"/>
          <w:szCs w:val="24"/>
        </w:rPr>
        <w:t xml:space="preserve">peak </w:t>
      </w:r>
      <w:r w:rsidRPr="00FB6BCE">
        <w:rPr>
          <w:rFonts w:ascii="Times New Roman" w:eastAsia="Times New Roman" w:hAnsi="Times New Roman"/>
          <w:sz w:val="24"/>
          <w:szCs w:val="24"/>
        </w:rPr>
        <w:t>value in 2007.</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FDI to the European Union (EU) increased, while</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flows to the United States continued their decline.</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FDI flows to developing economies reached a new high</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of US$759 billion,</w:t>
      </w:r>
      <w:r w:rsidRPr="00390480">
        <w:rPr>
          <w:rFonts w:ascii="Times New Roman" w:eastAsia="Times New Roman" w:hAnsi="Times New Roman"/>
          <w:sz w:val="24"/>
          <w:szCs w:val="24"/>
        </w:rPr>
        <w:t xml:space="preserve"> </w:t>
      </w:r>
      <w:r w:rsidRPr="00FB6BCE">
        <w:rPr>
          <w:rFonts w:ascii="Times New Roman" w:eastAsia="Times New Roman" w:hAnsi="Times New Roman"/>
          <w:sz w:val="24"/>
          <w:szCs w:val="24"/>
        </w:rPr>
        <w:t>accounting for 52% of global FDI inflows in 2013. At the regional level, flows to Latin America and the Caribbean, and Africa were up; developing Asia, with its flows at a level similar to 2012, remained the largest host region in the world</w:t>
      </w:r>
      <w:r w:rsidRPr="00390480">
        <w:rPr>
          <w:rFonts w:ascii="Times New Roman" w:eastAsia="Times New Roman" w:hAnsi="Times New Roman"/>
          <w:sz w:val="24"/>
          <w:szCs w:val="24"/>
        </w:rPr>
        <w:t xml:space="preserve"> </w:t>
      </w:r>
      <w:r w:rsidRPr="00390480">
        <w:rPr>
          <w:rFonts w:ascii="Times New Roman" w:eastAsia="Times New Roman" w:hAnsi="Times New Roman"/>
          <w:color w:val="000000"/>
          <w:sz w:val="24"/>
          <w:szCs w:val="24"/>
        </w:rPr>
        <w:t xml:space="preserve">(UNCTAD, 2014). Nigeria slumped from its number one position in 2012 to achieve $5.61billion in FDI inflows in 2013, coming third behind Mozambique and South Africa (UNCTAD, 2013). Most scholars believe that FDI inflow has a direct impact on foreign exchange reserve, while others hold that FDI is mainly invested in the form of physical capital and technology, and therefore does not directly contribute to foreign exchanges reserve accumulation. </w:t>
      </w:r>
      <w:proofErr w:type="gramStart"/>
      <w:r w:rsidRPr="00390480">
        <w:rPr>
          <w:rFonts w:ascii="Times New Roman" w:eastAsia="Times New Roman" w:hAnsi="Times New Roman"/>
          <w:color w:val="000000"/>
          <w:sz w:val="24"/>
          <w:szCs w:val="24"/>
        </w:rPr>
        <w:t>Hence the need for this study.</w:t>
      </w:r>
      <w:proofErr w:type="gramEnd"/>
    </w:p>
    <w:p w:rsidR="00F301CB" w:rsidRPr="003D05DD" w:rsidRDefault="003355DA" w:rsidP="003D05DD">
      <w:pPr>
        <w:spacing w:line="240" w:lineRule="auto"/>
        <w:jc w:val="both"/>
        <w:rPr>
          <w:rFonts w:ascii="Times New Roman" w:eastAsia="Times New Roman" w:hAnsi="Times New Roman"/>
          <w:sz w:val="24"/>
          <w:szCs w:val="24"/>
          <w:lang w:val="en-US" w:bidi="en-US"/>
        </w:rPr>
      </w:pPr>
      <w:r w:rsidRPr="00390480">
        <w:rPr>
          <w:rFonts w:ascii="Times New Roman" w:hAnsi="Times New Roman"/>
          <w:sz w:val="24"/>
          <w:szCs w:val="24"/>
          <w:lang w:val="en-US" w:bidi="en-US"/>
        </w:rPr>
        <w:t>A peep</w:t>
      </w:r>
      <w:r w:rsidR="00F301CB" w:rsidRPr="00390480">
        <w:rPr>
          <w:rFonts w:ascii="Times New Roman" w:hAnsi="Times New Roman"/>
          <w:sz w:val="24"/>
          <w:szCs w:val="24"/>
          <w:lang w:val="en-US" w:bidi="en-US"/>
        </w:rPr>
        <w:t xml:space="preserve"> </w:t>
      </w:r>
      <w:r w:rsidRPr="00390480">
        <w:rPr>
          <w:rFonts w:ascii="Times New Roman" w:hAnsi="Times New Roman"/>
          <w:sz w:val="24"/>
          <w:szCs w:val="24"/>
          <w:lang w:val="en-US" w:bidi="en-US"/>
        </w:rPr>
        <w:t xml:space="preserve">into the </w:t>
      </w:r>
      <w:r w:rsidR="00F301CB" w:rsidRPr="00390480">
        <w:rPr>
          <w:rFonts w:ascii="Times New Roman" w:hAnsi="Times New Roman"/>
          <w:sz w:val="24"/>
          <w:szCs w:val="24"/>
          <w:lang w:val="en-US" w:bidi="en-US"/>
        </w:rPr>
        <w:t xml:space="preserve">literature indicates that studies that have examined </w:t>
      </w:r>
      <w:r w:rsidR="00343A44" w:rsidRPr="00390480">
        <w:rPr>
          <w:rFonts w:ascii="Times New Roman" w:hAnsi="Times New Roman"/>
          <w:sz w:val="24"/>
          <w:szCs w:val="24"/>
          <w:lang w:val="en-US" w:bidi="en-US"/>
        </w:rPr>
        <w:t>causality among</w:t>
      </w:r>
      <w:r w:rsidR="00F301CB" w:rsidRPr="00390480">
        <w:rPr>
          <w:rFonts w:ascii="Times New Roman" w:eastAsia="Times New Roman" w:hAnsi="Times New Roman"/>
          <w:sz w:val="24"/>
          <w:szCs w:val="24"/>
          <w:lang w:val="en-US" w:bidi="en-US"/>
        </w:rPr>
        <w:t xml:space="preserve"> foreign reserves </w:t>
      </w:r>
      <w:r w:rsidR="00343A44" w:rsidRPr="00390480">
        <w:rPr>
          <w:rFonts w:ascii="Times New Roman" w:eastAsia="Times New Roman" w:hAnsi="Times New Roman"/>
          <w:sz w:val="24"/>
          <w:szCs w:val="24"/>
          <w:lang w:val="en-US" w:bidi="en-US"/>
        </w:rPr>
        <w:t xml:space="preserve">exchange rate and </w:t>
      </w:r>
      <w:r w:rsidR="00CD2B0D">
        <w:rPr>
          <w:rFonts w:ascii="Times New Roman" w:hAnsi="Times New Roman"/>
          <w:sz w:val="24"/>
          <w:szCs w:val="24"/>
          <w:lang w:val="en-US" w:bidi="en-US"/>
        </w:rPr>
        <w:t xml:space="preserve">FDI </w:t>
      </w:r>
      <w:r w:rsidR="00F301CB" w:rsidRPr="00390480">
        <w:rPr>
          <w:rFonts w:ascii="Times New Roman" w:hAnsi="Times New Roman"/>
          <w:sz w:val="24"/>
          <w:szCs w:val="24"/>
          <w:lang w:val="en-US" w:bidi="en-US"/>
        </w:rPr>
        <w:t xml:space="preserve">remains mixed as their method of analysis varied. </w:t>
      </w:r>
      <w:r w:rsidR="0085280C">
        <w:rPr>
          <w:rFonts w:ascii="Times New Roman" w:hAnsi="Times New Roman"/>
          <w:sz w:val="24"/>
          <w:szCs w:val="24"/>
          <w:lang w:val="en-US" w:bidi="en-US"/>
        </w:rPr>
        <w:t>Also, in</w:t>
      </w:r>
      <w:r w:rsidRPr="00390480">
        <w:rPr>
          <w:rFonts w:ascii="Times New Roman" w:hAnsi="Times New Roman"/>
          <w:sz w:val="24"/>
          <w:szCs w:val="24"/>
          <w:lang w:val="en-US" w:bidi="en-US"/>
        </w:rPr>
        <w:t xml:space="preserve"> the context of the dwindling revenue obtained from the main foreign exchange earner (crude oil) of Nigeria, it becomes apt to re-examine </w:t>
      </w:r>
      <w:r w:rsidR="002D5C8C">
        <w:rPr>
          <w:rFonts w:ascii="Times New Roman" w:hAnsi="Times New Roman"/>
          <w:sz w:val="24"/>
          <w:szCs w:val="24"/>
          <w:lang w:val="en-US" w:bidi="en-US"/>
        </w:rPr>
        <w:t xml:space="preserve">the </w:t>
      </w:r>
      <w:r w:rsidRPr="00390480">
        <w:rPr>
          <w:rFonts w:ascii="Times New Roman" w:hAnsi="Times New Roman"/>
          <w:sz w:val="24"/>
          <w:szCs w:val="24"/>
          <w:lang w:val="en-US" w:bidi="en-US"/>
        </w:rPr>
        <w:t>form of causality that runs among</w:t>
      </w:r>
      <w:r w:rsidRPr="00390480">
        <w:rPr>
          <w:rFonts w:ascii="Times New Roman" w:hAnsi="Times New Roman"/>
          <w:sz w:val="24"/>
          <w:szCs w:val="24"/>
        </w:rPr>
        <w:t xml:space="preserve"> </w:t>
      </w:r>
      <w:r w:rsidR="002D5C8C">
        <w:rPr>
          <w:rFonts w:ascii="Times New Roman" w:hAnsi="Times New Roman"/>
          <w:sz w:val="24"/>
          <w:szCs w:val="24"/>
        </w:rPr>
        <w:t xml:space="preserve">the </w:t>
      </w:r>
      <w:r w:rsidR="00B6777D" w:rsidRPr="00390480">
        <w:rPr>
          <w:rFonts w:ascii="Times New Roman" w:hAnsi="Times New Roman"/>
          <w:sz w:val="24"/>
          <w:szCs w:val="24"/>
          <w:lang w:val="en-US" w:bidi="en-US"/>
        </w:rPr>
        <w:t>three variables</w:t>
      </w:r>
      <w:r w:rsidRPr="00390480">
        <w:rPr>
          <w:rFonts w:ascii="Times New Roman" w:hAnsi="Times New Roman"/>
          <w:sz w:val="24"/>
          <w:szCs w:val="24"/>
          <w:lang w:val="en-US" w:bidi="en-US"/>
        </w:rPr>
        <w:t>.</w:t>
      </w:r>
      <w:r w:rsidRPr="00390480">
        <w:rPr>
          <w:rFonts w:ascii="Times New Roman" w:eastAsia="Times New Roman" w:hAnsi="Times New Roman"/>
          <w:sz w:val="24"/>
          <w:szCs w:val="24"/>
          <w:lang w:val="en-US" w:bidi="en-US"/>
        </w:rPr>
        <w:t xml:space="preserve"> </w:t>
      </w:r>
      <w:r w:rsidR="00F301CB" w:rsidRPr="00390480">
        <w:rPr>
          <w:rFonts w:ascii="Times New Roman" w:hAnsi="Times New Roman"/>
          <w:sz w:val="24"/>
          <w:szCs w:val="24"/>
          <w:lang w:val="en-US" w:bidi="en-US"/>
        </w:rPr>
        <w:lastRenderedPageBreak/>
        <w:t xml:space="preserve">The remainder of this paper is structured as follows. Section 2 </w:t>
      </w:r>
      <w:proofErr w:type="spellStart"/>
      <w:r w:rsidR="00F301CB" w:rsidRPr="00390480">
        <w:rPr>
          <w:rFonts w:ascii="Times New Roman" w:hAnsi="Times New Roman"/>
          <w:sz w:val="24"/>
          <w:szCs w:val="24"/>
          <w:lang w:val="en-US" w:bidi="en-US"/>
        </w:rPr>
        <w:t>centres</w:t>
      </w:r>
      <w:proofErr w:type="spellEnd"/>
      <w:r w:rsidR="00F301CB" w:rsidRPr="00390480">
        <w:rPr>
          <w:rFonts w:ascii="Times New Roman" w:hAnsi="Times New Roman"/>
          <w:sz w:val="24"/>
          <w:szCs w:val="24"/>
          <w:lang w:val="en-US" w:bidi="en-US"/>
        </w:rPr>
        <w:t xml:space="preserve"> on literature review while section 3 briefly describes the theoretical framework and Methodology adopted</w:t>
      </w:r>
      <w:r w:rsidR="004A54F8" w:rsidRPr="00390480">
        <w:rPr>
          <w:rFonts w:ascii="Times New Roman" w:hAnsi="Times New Roman"/>
          <w:sz w:val="24"/>
          <w:szCs w:val="24"/>
          <w:lang w:val="en-US" w:bidi="en-US"/>
        </w:rPr>
        <w:t xml:space="preserve"> in the study</w:t>
      </w:r>
      <w:r w:rsidR="00F301CB" w:rsidRPr="00390480">
        <w:rPr>
          <w:rFonts w:ascii="Times New Roman" w:hAnsi="Times New Roman"/>
          <w:sz w:val="24"/>
          <w:szCs w:val="24"/>
          <w:lang w:val="en-US" w:bidi="en-US"/>
        </w:rPr>
        <w:t xml:space="preserve">. Section 4 presents and discusses the empirical results while </w:t>
      </w:r>
      <w:r w:rsidR="004A54F8" w:rsidRPr="00390480">
        <w:rPr>
          <w:rFonts w:ascii="Times New Roman" w:hAnsi="Times New Roman"/>
          <w:sz w:val="24"/>
          <w:szCs w:val="24"/>
          <w:lang w:val="en-US" w:bidi="en-US"/>
        </w:rPr>
        <w:t xml:space="preserve">the study is concluded in </w:t>
      </w:r>
      <w:r w:rsidR="00F301CB" w:rsidRPr="00390480">
        <w:rPr>
          <w:rFonts w:ascii="Times New Roman" w:hAnsi="Times New Roman"/>
          <w:sz w:val="24"/>
          <w:szCs w:val="24"/>
          <w:lang w:val="en-US" w:bidi="en-US"/>
        </w:rPr>
        <w:t xml:space="preserve">section 5. </w:t>
      </w:r>
    </w:p>
    <w:p w:rsidR="00F301CB" w:rsidRPr="00390480" w:rsidRDefault="00F301CB" w:rsidP="005634F6">
      <w:pPr>
        <w:spacing w:after="0" w:line="240" w:lineRule="auto"/>
        <w:rPr>
          <w:rFonts w:ascii="Times New Roman" w:hAnsi="Times New Roman"/>
          <w:b/>
          <w:bCs/>
          <w:sz w:val="24"/>
          <w:szCs w:val="24"/>
        </w:rPr>
      </w:pPr>
      <w:r w:rsidRPr="00390480">
        <w:rPr>
          <w:rFonts w:ascii="Times New Roman" w:hAnsi="Times New Roman"/>
          <w:b/>
          <w:bCs/>
          <w:sz w:val="24"/>
          <w:szCs w:val="24"/>
        </w:rPr>
        <w:t xml:space="preserve">2. Review of literature </w:t>
      </w:r>
    </w:p>
    <w:p w:rsidR="00DE6B05" w:rsidRPr="00DE6B05" w:rsidRDefault="003D05DD" w:rsidP="003D05DD">
      <w:pPr>
        <w:autoSpaceDE w:val="0"/>
        <w:autoSpaceDN w:val="0"/>
        <w:adjustRightInd w:val="0"/>
        <w:spacing w:after="0" w:line="240" w:lineRule="auto"/>
        <w:jc w:val="both"/>
        <w:rPr>
          <w:rFonts w:ascii="Times New Roman" w:eastAsia="TimesNewRoman" w:hAnsi="Times New Roman"/>
          <w:sz w:val="24"/>
          <w:szCs w:val="24"/>
          <w:lang w:val="en-US"/>
        </w:rPr>
      </w:pPr>
      <w:r>
        <w:rPr>
          <w:rFonts w:ascii="Times New Roman" w:eastAsia="TimesNewRoman" w:hAnsi="Times New Roman"/>
          <w:sz w:val="24"/>
          <w:szCs w:val="24"/>
          <w:lang w:val="en-US"/>
        </w:rPr>
        <w:t xml:space="preserve">Existing literature on relationship among </w:t>
      </w:r>
      <w:r w:rsidRPr="003D05DD">
        <w:rPr>
          <w:rFonts w:ascii="Times New Roman" w:eastAsia="TimesNewRoman" w:hAnsi="Times New Roman"/>
          <w:sz w:val="24"/>
          <w:szCs w:val="24"/>
          <w:lang w:val="en-US"/>
        </w:rPr>
        <w:t xml:space="preserve">foreign reserves, exchange rate and </w:t>
      </w:r>
      <w:r>
        <w:rPr>
          <w:rFonts w:ascii="Times New Roman" w:eastAsia="TimesNewRoman" w:hAnsi="Times New Roman"/>
          <w:sz w:val="24"/>
          <w:szCs w:val="24"/>
          <w:lang w:val="en-US"/>
        </w:rPr>
        <w:t>FDI</w:t>
      </w:r>
      <w:r w:rsidRPr="003D05DD">
        <w:rPr>
          <w:rFonts w:ascii="Times New Roman" w:eastAsia="TimesNewRoman" w:hAnsi="Times New Roman"/>
          <w:sz w:val="24"/>
          <w:szCs w:val="24"/>
          <w:lang w:val="en-US"/>
        </w:rPr>
        <w:t xml:space="preserve"> </w:t>
      </w:r>
      <w:r>
        <w:rPr>
          <w:rFonts w:ascii="Times New Roman" w:eastAsia="TimesNewRoman" w:hAnsi="Times New Roman"/>
          <w:sz w:val="24"/>
          <w:szCs w:val="24"/>
          <w:lang w:val="en-US"/>
        </w:rPr>
        <w:t xml:space="preserve">stands on </w:t>
      </w:r>
      <w:r w:rsidRPr="003D05DD">
        <w:rPr>
          <w:rFonts w:ascii="Times New Roman" w:eastAsia="TimesNewRoman" w:hAnsi="Times New Roman"/>
          <w:sz w:val="24"/>
          <w:szCs w:val="24"/>
          <w:lang w:val="en-US"/>
        </w:rPr>
        <w:t>divergent strands as evidenced by empirical outcomes.</w:t>
      </w:r>
      <w:r>
        <w:rPr>
          <w:rFonts w:ascii="Times New Roman" w:eastAsia="TimesNewRoman" w:hAnsi="Times New Roman"/>
          <w:sz w:val="24"/>
          <w:szCs w:val="24"/>
          <w:lang w:val="en-US"/>
        </w:rPr>
        <w:t xml:space="preserve"> </w:t>
      </w:r>
      <w:r w:rsidR="00004E6E">
        <w:rPr>
          <w:rFonts w:ascii="Times New Roman" w:eastAsia="TimesNewRoman" w:hAnsi="Times New Roman"/>
          <w:sz w:val="24"/>
          <w:szCs w:val="24"/>
          <w:lang w:val="en-US"/>
        </w:rPr>
        <w:t xml:space="preserve">For instance, </w:t>
      </w:r>
      <w:proofErr w:type="spellStart"/>
      <w:r w:rsidR="00DE6B05" w:rsidRPr="00DE6B05">
        <w:rPr>
          <w:rFonts w:ascii="Times New Roman" w:eastAsiaTheme="minorHAnsi" w:hAnsi="Times New Roman"/>
          <w:bCs/>
          <w:sz w:val="24"/>
          <w:szCs w:val="24"/>
          <w:lang w:val="en-US"/>
        </w:rPr>
        <w:t>Wenkai</w:t>
      </w:r>
      <w:proofErr w:type="spellEnd"/>
      <w:r w:rsidR="00DE6B05" w:rsidRPr="00DE6B05">
        <w:rPr>
          <w:rFonts w:ascii="Times New Roman" w:eastAsiaTheme="minorHAnsi" w:hAnsi="Times New Roman"/>
          <w:bCs/>
          <w:sz w:val="24"/>
          <w:szCs w:val="24"/>
          <w:lang w:val="en-US"/>
        </w:rPr>
        <w:t xml:space="preserve"> and Song (2009)</w:t>
      </w:r>
      <w:r w:rsidR="00DE6B05" w:rsidRPr="00DE6B05">
        <w:rPr>
          <w:rFonts w:ascii="Times New Roman" w:eastAsia="Times New Roman" w:hAnsi="Times New Roman"/>
          <w:color w:val="000000"/>
          <w:sz w:val="24"/>
          <w:szCs w:val="24"/>
          <w:lang w:val="en-US"/>
        </w:rPr>
        <w:t xml:space="preserve"> decomposed the possible effects FDI could have on foreign exchange reserves into direct effects and indirect effects and mainly estimated the real effect of FDI</w:t>
      </w:r>
      <w:r w:rsidR="00DE6B05" w:rsidRPr="00DE6B05">
        <w:rPr>
          <w:rFonts w:ascii="Times New Roman" w:hAnsi="Times New Roman"/>
          <w:sz w:val="24"/>
          <w:szCs w:val="24"/>
          <w:lang w:val="en-US" w:bidi="en-US"/>
        </w:rPr>
        <w:t xml:space="preserve"> </w:t>
      </w:r>
      <w:r w:rsidR="00DE6B05" w:rsidRPr="00DE6B05">
        <w:rPr>
          <w:rFonts w:ascii="Times New Roman" w:eastAsia="Times New Roman" w:hAnsi="Times New Roman"/>
          <w:color w:val="000000"/>
          <w:sz w:val="24"/>
          <w:szCs w:val="24"/>
          <w:lang w:val="en-US"/>
        </w:rPr>
        <w:t>on the growth of foreign exchange reserves. According to them the study helped to correctly understand the role of FDI in raising foreign exchange reserves. Results from their empirical analysis revealed that FDI is an important factor that contributes to the growth of China’s foreign exchange reserves. They asserted that during the rapid growth of the reserves in recent years, and contrary to the “decreasing contribution” as stated in the nominal effects, FDI’s real effect increased. This finding provides a basis to further analyze the possible causality that runs between FDI and foreign exchange reserves and implications for policy makers.</w:t>
      </w:r>
    </w:p>
    <w:p w:rsidR="002D5C8C" w:rsidRDefault="002D5C8C" w:rsidP="00F301CB">
      <w:pPr>
        <w:spacing w:before="240" w:line="240" w:lineRule="auto"/>
        <w:jc w:val="both"/>
        <w:rPr>
          <w:rFonts w:ascii="Times New Roman" w:eastAsia="Times New Roman" w:hAnsi="Times New Roman"/>
          <w:sz w:val="24"/>
          <w:szCs w:val="24"/>
          <w:lang w:val="en-US"/>
        </w:rPr>
      </w:pPr>
      <w:proofErr w:type="spellStart"/>
      <w:r w:rsidRPr="002D5C8C">
        <w:rPr>
          <w:rFonts w:ascii="Times New Roman" w:eastAsia="Times New Roman" w:hAnsi="Times New Roman"/>
          <w:sz w:val="24"/>
          <w:szCs w:val="24"/>
          <w:lang w:val="en-US"/>
        </w:rPr>
        <w:t>Abdullateef</w:t>
      </w:r>
      <w:proofErr w:type="spellEnd"/>
      <w:r w:rsidRPr="002D5C8C">
        <w:rPr>
          <w:rFonts w:ascii="Times New Roman" w:eastAsia="Times New Roman" w:hAnsi="Times New Roman"/>
          <w:sz w:val="24"/>
          <w:szCs w:val="24"/>
          <w:lang w:val="en-US"/>
        </w:rPr>
        <w:t xml:space="preserve"> and </w:t>
      </w:r>
      <w:proofErr w:type="spellStart"/>
      <w:r w:rsidRPr="002D5C8C">
        <w:rPr>
          <w:rFonts w:ascii="Times New Roman" w:eastAsia="Times New Roman" w:hAnsi="Times New Roman"/>
          <w:sz w:val="24"/>
          <w:szCs w:val="24"/>
          <w:lang w:val="en-US"/>
        </w:rPr>
        <w:t>Waheed</w:t>
      </w:r>
      <w:proofErr w:type="spellEnd"/>
      <w:r w:rsidRPr="002D5C8C">
        <w:rPr>
          <w:rFonts w:ascii="Times New Roman" w:eastAsia="Times New Roman" w:hAnsi="Times New Roman"/>
          <w:sz w:val="24"/>
          <w:szCs w:val="24"/>
          <w:lang w:val="en-US"/>
        </w:rPr>
        <w:t xml:space="preserve"> (2010) extended the study on the determinant of foreign reserves by investigating the impact of change in external reserve positions of Nigeria on domestic investment, inflation rate, and exchange rate from 1986 to 2006. Using the Ordinary Least Square (OLS) and vector error correction (VEC) estimation methods, they found that change in external reserves in the country only influences foreign direct investment (FDI) and exchange rates, and no influence was found on domestic investment and inflation rates. The results further suggested that there is the need for broader reserve management strategies that will aim at maximizing the gains from oil export revenue by utilizing more of these resources to boost domestic investment.</w:t>
      </w:r>
    </w:p>
    <w:p w:rsidR="00624BFD" w:rsidRPr="00390480" w:rsidRDefault="00950968" w:rsidP="00F301CB">
      <w:pPr>
        <w:spacing w:before="240" w:line="240" w:lineRule="auto"/>
        <w:jc w:val="both"/>
        <w:rPr>
          <w:rFonts w:ascii="Times New Roman" w:eastAsia="Times New Roman" w:hAnsi="Times New Roman"/>
          <w:sz w:val="24"/>
          <w:szCs w:val="24"/>
          <w:lang w:val="en-US"/>
        </w:rPr>
      </w:pPr>
      <w:proofErr w:type="spellStart"/>
      <w:r w:rsidRPr="00390480">
        <w:rPr>
          <w:rFonts w:ascii="Times New Roman" w:eastAsia="Times New Roman" w:hAnsi="Times New Roman"/>
          <w:sz w:val="24"/>
          <w:szCs w:val="24"/>
          <w:lang w:val="en-US"/>
        </w:rPr>
        <w:t>Yasir</w:t>
      </w:r>
      <w:proofErr w:type="spellEnd"/>
      <w:r w:rsidRPr="00390480">
        <w:rPr>
          <w:rFonts w:ascii="Times New Roman" w:eastAsia="Times New Roman" w:hAnsi="Times New Roman"/>
          <w:sz w:val="24"/>
          <w:szCs w:val="24"/>
          <w:lang w:val="en-US"/>
        </w:rPr>
        <w:t xml:space="preserve"> </w:t>
      </w:r>
      <w:proofErr w:type="gramStart"/>
      <w:r w:rsidR="00955FCB" w:rsidRPr="00955FCB">
        <w:rPr>
          <w:rFonts w:ascii="Times New Roman" w:eastAsia="Times New Roman" w:hAnsi="Times New Roman"/>
          <w:i/>
          <w:sz w:val="24"/>
          <w:szCs w:val="24"/>
          <w:lang w:val="en-US"/>
        </w:rPr>
        <w:t>et</w:t>
      </w:r>
      <w:proofErr w:type="gramEnd"/>
      <w:r w:rsidR="00955FCB" w:rsidRPr="00955FCB">
        <w:rPr>
          <w:rFonts w:ascii="Times New Roman" w:eastAsia="Times New Roman" w:hAnsi="Times New Roman"/>
          <w:i/>
          <w:sz w:val="24"/>
          <w:szCs w:val="24"/>
          <w:lang w:val="en-US"/>
        </w:rPr>
        <w:t>. al.</w:t>
      </w:r>
      <w:r w:rsidR="00955FCB">
        <w:rPr>
          <w:rFonts w:ascii="Times New Roman" w:eastAsia="Times New Roman" w:hAnsi="Times New Roman"/>
          <w:sz w:val="24"/>
          <w:szCs w:val="24"/>
          <w:lang w:val="en-US"/>
        </w:rPr>
        <w:t xml:space="preserve"> </w:t>
      </w:r>
      <w:r w:rsidRPr="00390480">
        <w:rPr>
          <w:rFonts w:ascii="Times New Roman" w:eastAsia="Times New Roman" w:hAnsi="Times New Roman"/>
          <w:sz w:val="24"/>
          <w:szCs w:val="24"/>
          <w:lang w:val="en-US"/>
        </w:rPr>
        <w:t xml:space="preserve">(2012) empirically investigated the relationship among the broad macro variables such as Foreign exchange reserves, foreign direct investment and nominal exchange rate in Pakistan by testing annual data set the period of 1980 to 2010. In order to investigate the stationarity of data at level or at 1st difference, they carried out ADF unit root test and concluded that exchange rate, FDI and foreign exchange reserves are stationary at 1st difference. For the investigation of long run relationship, Johnson co-integration test was applied and the results showed that long run relationship exist among the variables. They then proceeded to vector error correction method (VECM) to examine the short run association of the variables. The obtained results suggested that nominal exchange rate have a significant positive impact on foreign exchange reserves while FDI have insignificant impact on foreign exchange reserves. Similarly, </w:t>
      </w:r>
      <w:proofErr w:type="spellStart"/>
      <w:r w:rsidRPr="00390480">
        <w:rPr>
          <w:rFonts w:ascii="Times New Roman" w:eastAsia="Times New Roman" w:hAnsi="Times New Roman"/>
          <w:sz w:val="24"/>
          <w:szCs w:val="24"/>
          <w:lang w:val="en-US"/>
        </w:rPr>
        <w:t>Osuji</w:t>
      </w:r>
      <w:proofErr w:type="spellEnd"/>
      <w:r w:rsidRPr="00390480">
        <w:rPr>
          <w:rFonts w:ascii="Times New Roman" w:eastAsia="Times New Roman" w:hAnsi="Times New Roman"/>
          <w:sz w:val="24"/>
          <w:szCs w:val="24"/>
          <w:lang w:val="en-US"/>
        </w:rPr>
        <w:t xml:space="preserve"> and </w:t>
      </w:r>
      <w:proofErr w:type="spellStart"/>
      <w:r w:rsidRPr="00390480">
        <w:rPr>
          <w:rFonts w:ascii="Times New Roman" w:eastAsia="Times New Roman" w:hAnsi="Times New Roman"/>
          <w:sz w:val="24"/>
          <w:szCs w:val="24"/>
          <w:lang w:val="en-US"/>
        </w:rPr>
        <w:t>Ebiringa</w:t>
      </w:r>
      <w:proofErr w:type="spellEnd"/>
      <w:r w:rsidRPr="00390480">
        <w:rPr>
          <w:rFonts w:ascii="Times New Roman" w:eastAsia="Times New Roman" w:hAnsi="Times New Roman"/>
          <w:sz w:val="24"/>
          <w:szCs w:val="24"/>
          <w:lang w:val="en-US"/>
        </w:rPr>
        <w:t xml:space="preserve"> (2012) focused on the long run relationship between some selected macroeconomic variables and external reserve (EXTR) management factors in Nigeria. The result of their VAR model indicated that exchange (EXTR) is significant in the current year but tends to converge in the previous years. On the other hand, the value of the joint significance indicates that the current values of GDP, capital goods (CPG), Non Capital Goods (NCPG) and EXCR are most influencing factors that determine the current values of EXTR.</w:t>
      </w:r>
    </w:p>
    <w:p w:rsidR="00F301CB" w:rsidRPr="00390480" w:rsidRDefault="00F301CB" w:rsidP="00F301CB">
      <w:pPr>
        <w:spacing w:before="240" w:line="240" w:lineRule="auto"/>
        <w:jc w:val="both"/>
        <w:rPr>
          <w:rFonts w:ascii="Times New Roman" w:eastAsia="Times New Roman" w:hAnsi="Times New Roman"/>
          <w:sz w:val="24"/>
          <w:szCs w:val="24"/>
          <w:lang w:val="en-US"/>
        </w:rPr>
      </w:pPr>
      <w:proofErr w:type="spellStart"/>
      <w:r w:rsidRPr="00390480">
        <w:rPr>
          <w:rFonts w:ascii="Times New Roman" w:hAnsi="Times New Roman"/>
          <w:sz w:val="24"/>
          <w:szCs w:val="24"/>
          <w:lang w:val="en-US" w:bidi="en-US"/>
        </w:rPr>
        <w:t>Irefin</w:t>
      </w:r>
      <w:proofErr w:type="spellEnd"/>
      <w:r w:rsidRPr="00390480">
        <w:rPr>
          <w:rFonts w:ascii="Times New Roman" w:hAnsi="Times New Roman"/>
          <w:sz w:val="24"/>
          <w:szCs w:val="24"/>
          <w:lang w:val="en-US" w:bidi="en-US"/>
        </w:rPr>
        <w:t xml:space="preserve"> and </w:t>
      </w:r>
      <w:proofErr w:type="spellStart"/>
      <w:r w:rsidRPr="00390480">
        <w:rPr>
          <w:rFonts w:ascii="Times New Roman" w:hAnsi="Times New Roman"/>
          <w:sz w:val="24"/>
          <w:szCs w:val="24"/>
          <w:lang w:val="en-US" w:bidi="en-US"/>
        </w:rPr>
        <w:t>Yaaba</w:t>
      </w:r>
      <w:proofErr w:type="spellEnd"/>
      <w:r w:rsidRPr="00390480">
        <w:rPr>
          <w:rFonts w:ascii="Times New Roman" w:hAnsi="Times New Roman"/>
          <w:sz w:val="24"/>
          <w:szCs w:val="24"/>
          <w:lang w:val="en-US" w:bidi="en-US"/>
        </w:rPr>
        <w:t xml:space="preserve"> (2012) on the other hand,</w:t>
      </w:r>
      <w:r w:rsidRPr="00390480">
        <w:rPr>
          <w:rFonts w:ascii="Times New Roman" w:eastAsia="Times New Roman" w:hAnsi="Times New Roman"/>
          <w:sz w:val="24"/>
          <w:szCs w:val="24"/>
          <w:lang w:val="en-US"/>
        </w:rPr>
        <w:t xml:space="preserve"> employed an Autoregressive Distributed Lag (ARDL) approach to run a slightly modified econometrics ‘Buffer Stock Model’ of </w:t>
      </w:r>
      <w:proofErr w:type="spellStart"/>
      <w:r w:rsidRPr="00390480">
        <w:rPr>
          <w:rFonts w:ascii="Times New Roman" w:eastAsia="Times New Roman" w:hAnsi="Times New Roman"/>
          <w:sz w:val="24"/>
          <w:szCs w:val="24"/>
          <w:lang w:val="en-US"/>
        </w:rPr>
        <w:t>Frenkel</w:t>
      </w:r>
      <w:proofErr w:type="spellEnd"/>
      <w:r w:rsidRPr="00390480">
        <w:rPr>
          <w:rFonts w:ascii="Times New Roman" w:eastAsia="Times New Roman" w:hAnsi="Times New Roman"/>
          <w:sz w:val="24"/>
          <w:szCs w:val="24"/>
          <w:lang w:val="en-US"/>
        </w:rPr>
        <w:t xml:space="preserve"> and </w:t>
      </w:r>
      <w:proofErr w:type="spellStart"/>
      <w:r w:rsidRPr="00390480">
        <w:rPr>
          <w:rFonts w:ascii="Times New Roman" w:eastAsia="Times New Roman" w:hAnsi="Times New Roman"/>
          <w:sz w:val="24"/>
          <w:szCs w:val="24"/>
          <w:lang w:val="en-US"/>
        </w:rPr>
        <w:t>Jovanovic</w:t>
      </w:r>
      <w:proofErr w:type="spellEnd"/>
      <w:r w:rsidRPr="00390480">
        <w:rPr>
          <w:rFonts w:ascii="Times New Roman" w:eastAsia="Times New Roman" w:hAnsi="Times New Roman"/>
          <w:sz w:val="24"/>
          <w:szCs w:val="24"/>
          <w:lang w:val="en-US"/>
        </w:rPr>
        <w:t xml:space="preserve"> (1981) to estimate the determinants of foreign reserves in Nigeria over the period of 1999 to </w:t>
      </w:r>
      <w:r w:rsidRPr="00390480">
        <w:rPr>
          <w:rFonts w:ascii="Times New Roman" w:eastAsia="Times New Roman" w:hAnsi="Times New Roman"/>
          <w:sz w:val="24"/>
          <w:szCs w:val="24"/>
          <w:lang w:val="en-US"/>
        </w:rPr>
        <w:lastRenderedPageBreak/>
        <w:t>2011, with focus on income, monetary policy rate, imports and exchange rate. The results debunked the existence of buffer stock model for reserves accumulation and provided strong evidence in support of income as the major determinant of reserves holdings in Nigeria.</w:t>
      </w:r>
    </w:p>
    <w:p w:rsidR="00624BFD" w:rsidRPr="00390480" w:rsidRDefault="00624BFD" w:rsidP="00F301CB">
      <w:pPr>
        <w:spacing w:before="240" w:line="240" w:lineRule="auto"/>
        <w:jc w:val="both"/>
        <w:rPr>
          <w:rFonts w:ascii="Times New Roman" w:eastAsia="Times New Roman" w:hAnsi="Times New Roman"/>
          <w:sz w:val="24"/>
          <w:szCs w:val="24"/>
          <w:lang w:val="en-US"/>
        </w:rPr>
      </w:pPr>
      <w:r w:rsidRPr="00390480">
        <w:rPr>
          <w:rFonts w:ascii="Times New Roman" w:eastAsia="Times New Roman" w:hAnsi="Times New Roman"/>
          <w:sz w:val="24"/>
          <w:szCs w:val="24"/>
          <w:lang w:val="en-US"/>
        </w:rPr>
        <w:t xml:space="preserve">Using a time series data of between 1980 and 2010, </w:t>
      </w:r>
      <w:proofErr w:type="spellStart"/>
      <w:r w:rsidRPr="00390480">
        <w:rPr>
          <w:rFonts w:ascii="Times New Roman" w:eastAsia="Times New Roman" w:hAnsi="Times New Roman"/>
          <w:sz w:val="24"/>
          <w:szCs w:val="24"/>
          <w:lang w:val="en-US"/>
        </w:rPr>
        <w:t>Gokhale</w:t>
      </w:r>
      <w:proofErr w:type="spellEnd"/>
      <w:r w:rsidRPr="00390480">
        <w:rPr>
          <w:rFonts w:ascii="Times New Roman" w:eastAsia="Times New Roman" w:hAnsi="Times New Roman"/>
          <w:sz w:val="24"/>
          <w:szCs w:val="24"/>
          <w:lang w:val="en-US"/>
        </w:rPr>
        <w:t xml:space="preserve"> and </w:t>
      </w:r>
      <w:proofErr w:type="spellStart"/>
      <w:r w:rsidRPr="00390480">
        <w:rPr>
          <w:rFonts w:ascii="Times New Roman" w:eastAsia="Times New Roman" w:hAnsi="Times New Roman"/>
          <w:sz w:val="24"/>
          <w:szCs w:val="24"/>
          <w:lang w:val="en-US"/>
        </w:rPr>
        <w:t>Ramana</w:t>
      </w:r>
      <w:proofErr w:type="spellEnd"/>
      <w:r w:rsidRPr="00390480">
        <w:rPr>
          <w:rFonts w:ascii="Times New Roman" w:eastAsia="Times New Roman" w:hAnsi="Times New Roman"/>
          <w:sz w:val="24"/>
          <w:szCs w:val="24"/>
          <w:lang w:val="en-US"/>
        </w:rPr>
        <w:t xml:space="preserve"> (2013) establish a causal relationship between exchange rate and foreign exchange reserves in the Indian context. They laid emphasis on understanding the impact of foreign exchange reserves on the exchange rate. According to them, India has accumulated unprecedented foreign exchange reserves and synchronously has been experiencing a large depreciation in its Rupee vis-a-vis US dollar. This trend prompted their study undertook to establish some association between the two trends. </w:t>
      </w:r>
      <w:proofErr w:type="gramStart"/>
      <w:r w:rsidRPr="00390480">
        <w:rPr>
          <w:rFonts w:ascii="Times New Roman" w:eastAsia="Times New Roman" w:hAnsi="Times New Roman"/>
          <w:sz w:val="24"/>
          <w:szCs w:val="24"/>
          <w:lang w:val="en-US"/>
        </w:rPr>
        <w:t>Their employed Unit Root test, Johansson Co-integration test and Vector Auto Regression (VAR) in the analysis of their data.</w:t>
      </w:r>
      <w:proofErr w:type="gramEnd"/>
      <w:r w:rsidRPr="00390480">
        <w:rPr>
          <w:rFonts w:ascii="Times New Roman" w:eastAsia="Times New Roman" w:hAnsi="Times New Roman"/>
          <w:sz w:val="24"/>
          <w:szCs w:val="24"/>
          <w:lang w:val="en-US"/>
        </w:rPr>
        <w:t xml:space="preserve"> On the basis of empirical findings, they concluded that there is no long and short term association between exchange rate (EXR) and foreign exchange reserves (FOREX) in the Indian context.</w:t>
      </w:r>
    </w:p>
    <w:p w:rsidR="00F301CB" w:rsidRPr="00390480" w:rsidRDefault="00F301CB" w:rsidP="00F301CB">
      <w:pPr>
        <w:spacing w:before="240" w:line="240" w:lineRule="auto"/>
        <w:jc w:val="both"/>
        <w:rPr>
          <w:rFonts w:ascii="Times New Roman" w:eastAsia="Times New Roman" w:hAnsi="Times New Roman"/>
          <w:sz w:val="24"/>
          <w:szCs w:val="24"/>
          <w:lang w:val="en-US"/>
        </w:rPr>
      </w:pPr>
      <w:r w:rsidRPr="00390480">
        <w:rPr>
          <w:rFonts w:ascii="Times New Roman" w:hAnsi="Times New Roman"/>
          <w:sz w:val="24"/>
          <w:szCs w:val="24"/>
          <w:lang w:val="en-US" w:bidi="en-US"/>
        </w:rPr>
        <w:t xml:space="preserve">Chowdhury </w:t>
      </w:r>
      <w:r w:rsidRPr="00390480">
        <w:rPr>
          <w:rFonts w:ascii="Times New Roman" w:hAnsi="Times New Roman"/>
          <w:i/>
          <w:sz w:val="24"/>
          <w:szCs w:val="24"/>
          <w:lang w:val="en-US" w:bidi="en-US"/>
        </w:rPr>
        <w:t>et al</w:t>
      </w:r>
      <w:r w:rsidRPr="00390480">
        <w:rPr>
          <w:rFonts w:ascii="Times New Roman" w:eastAsia="Times New Roman" w:hAnsi="Times New Roman"/>
          <w:sz w:val="24"/>
          <w:szCs w:val="24"/>
          <w:lang w:val="en-US"/>
        </w:rPr>
        <w:t xml:space="preserve"> (2014) recently undertook an econometric analysis of the determinants of foreign exchange reserves in </w:t>
      </w:r>
      <w:r w:rsidRPr="00390480">
        <w:rPr>
          <w:rFonts w:ascii="Times New Roman" w:hAnsi="Times New Roman"/>
          <w:sz w:val="24"/>
          <w:szCs w:val="24"/>
          <w:lang w:val="en-US" w:bidi="en-US"/>
        </w:rPr>
        <w:t>Bangladesh</w:t>
      </w:r>
      <w:r w:rsidRPr="00390480">
        <w:rPr>
          <w:rFonts w:ascii="Times New Roman" w:eastAsia="Times New Roman" w:hAnsi="Times New Roman"/>
          <w:sz w:val="24"/>
          <w:szCs w:val="24"/>
          <w:lang w:val="en-US"/>
        </w:rPr>
        <w:t xml:space="preserve">, using the Augmented Dicky Fuller (ADF) unit root test to examine stationarity, Engle Granger residual based co-integration approach to show the co-integrating relationship among the variables, and some diagnostic tests for better modeling. The empirical results of their study confirmed the existence of strong relationship among foreign exchange reserves, exchange rate, remittance, home interest rate, </w:t>
      </w:r>
      <w:proofErr w:type="gramStart"/>
      <w:r w:rsidRPr="00390480">
        <w:rPr>
          <w:rFonts w:ascii="Times New Roman" w:eastAsia="Times New Roman" w:hAnsi="Times New Roman"/>
          <w:sz w:val="24"/>
          <w:szCs w:val="24"/>
          <w:lang w:val="en-US"/>
        </w:rPr>
        <w:t>broad</w:t>
      </w:r>
      <w:proofErr w:type="gramEnd"/>
      <w:r w:rsidRPr="00390480">
        <w:rPr>
          <w:rFonts w:ascii="Times New Roman" w:eastAsia="Times New Roman" w:hAnsi="Times New Roman"/>
          <w:sz w:val="24"/>
          <w:szCs w:val="24"/>
          <w:lang w:val="en-US"/>
        </w:rPr>
        <w:t xml:space="preserve"> money, UPI of export and import, and per capita GDP. The study suggested that exchange rate, strong remittance related policies, quality items of exports and sustainable GDP can keep a substantial and feasible role to make up a healthy amount of foreign exchange reserves for the host country like Bangladesh. </w:t>
      </w:r>
    </w:p>
    <w:p w:rsidR="00F301CB" w:rsidRPr="00390480" w:rsidRDefault="00FB16AA" w:rsidP="00F301CB">
      <w:pPr>
        <w:spacing w:after="0" w:line="240" w:lineRule="auto"/>
        <w:rPr>
          <w:rFonts w:ascii="Times New Roman" w:hAnsi="Times New Roman"/>
          <w:sz w:val="24"/>
          <w:szCs w:val="24"/>
        </w:rPr>
      </w:pPr>
      <w:r w:rsidRPr="00390480">
        <w:rPr>
          <w:rFonts w:ascii="Times New Roman" w:hAnsi="Times New Roman"/>
          <w:b/>
          <w:sz w:val="24"/>
          <w:szCs w:val="24"/>
        </w:rPr>
        <w:t>3</w:t>
      </w:r>
      <w:r w:rsidR="00F301CB" w:rsidRPr="00390480">
        <w:rPr>
          <w:rFonts w:ascii="Times New Roman" w:hAnsi="Times New Roman"/>
          <w:b/>
          <w:sz w:val="24"/>
          <w:szCs w:val="24"/>
        </w:rPr>
        <w:t>. Theoretical Framework and Methodology</w:t>
      </w:r>
    </w:p>
    <w:p w:rsidR="00896F23" w:rsidRPr="00390480" w:rsidRDefault="00FB16AA" w:rsidP="00F301CB">
      <w:pPr>
        <w:spacing w:after="0" w:line="240" w:lineRule="auto"/>
        <w:rPr>
          <w:rFonts w:ascii="Times New Roman" w:hAnsi="Times New Roman"/>
          <w:b/>
          <w:sz w:val="24"/>
          <w:szCs w:val="24"/>
        </w:rPr>
      </w:pPr>
      <w:r w:rsidRPr="00390480">
        <w:rPr>
          <w:rFonts w:ascii="Times New Roman" w:hAnsi="Times New Roman"/>
          <w:b/>
          <w:sz w:val="24"/>
          <w:szCs w:val="24"/>
        </w:rPr>
        <w:t>3</w:t>
      </w:r>
      <w:r w:rsidR="00957ED9">
        <w:rPr>
          <w:rFonts w:ascii="Times New Roman" w:hAnsi="Times New Roman"/>
          <w:b/>
          <w:sz w:val="24"/>
          <w:szCs w:val="24"/>
        </w:rPr>
        <w:t>.1 Theoretical f</w:t>
      </w:r>
      <w:r w:rsidR="00F301CB" w:rsidRPr="00390480">
        <w:rPr>
          <w:rFonts w:ascii="Times New Roman" w:hAnsi="Times New Roman"/>
          <w:b/>
          <w:sz w:val="24"/>
          <w:szCs w:val="24"/>
        </w:rPr>
        <w:t>ramework</w:t>
      </w:r>
    </w:p>
    <w:p w:rsidR="003C0D41" w:rsidRPr="00196052" w:rsidRDefault="00196052" w:rsidP="00F301CB">
      <w:pPr>
        <w:spacing w:after="0" w:line="240" w:lineRule="auto"/>
        <w:jc w:val="both"/>
        <w:rPr>
          <w:rFonts w:ascii="Times New Roman" w:hAnsi="Times New Roman"/>
          <w:sz w:val="24"/>
          <w:szCs w:val="24"/>
          <w:lang w:eastAsia="en-GB"/>
        </w:rPr>
      </w:pPr>
      <w:r w:rsidRPr="00196052">
        <w:rPr>
          <w:rFonts w:ascii="Times New Roman" w:hAnsi="Times New Roman"/>
          <w:sz w:val="24"/>
          <w:szCs w:val="24"/>
        </w:rPr>
        <w:t>The core objective</w:t>
      </w:r>
      <w:r w:rsidR="00F301CB" w:rsidRPr="00196052">
        <w:rPr>
          <w:rFonts w:ascii="Times New Roman" w:hAnsi="Times New Roman"/>
          <w:sz w:val="24"/>
          <w:szCs w:val="24"/>
        </w:rPr>
        <w:t xml:space="preserve"> of this paper </w:t>
      </w:r>
      <w:r w:rsidRPr="00196052">
        <w:rPr>
          <w:rFonts w:ascii="Times New Roman" w:hAnsi="Times New Roman"/>
          <w:sz w:val="24"/>
          <w:szCs w:val="24"/>
        </w:rPr>
        <w:t xml:space="preserve">is to </w:t>
      </w:r>
      <w:r w:rsidRPr="00196052">
        <w:rPr>
          <w:rFonts w:ascii="Times New Roman" w:hAnsi="Times New Roman"/>
          <w:sz w:val="24"/>
          <w:szCs w:val="24"/>
          <w:lang w:val="en-US" w:bidi="en-US"/>
        </w:rPr>
        <w:t>examine the casual relationship among foreign reserve, exchange rate and FDI. In the light of this</w:t>
      </w:r>
      <w:r w:rsidR="000875F4">
        <w:rPr>
          <w:rFonts w:ascii="Times New Roman" w:hAnsi="Times New Roman"/>
          <w:sz w:val="24"/>
          <w:szCs w:val="24"/>
          <w:lang w:val="en-US" w:bidi="en-US"/>
        </w:rPr>
        <w:t xml:space="preserve"> and leaning on the reviewed literature</w:t>
      </w:r>
      <w:r w:rsidRPr="00196052">
        <w:rPr>
          <w:rFonts w:ascii="Times New Roman" w:hAnsi="Times New Roman"/>
          <w:sz w:val="24"/>
          <w:szCs w:val="24"/>
          <w:lang w:val="en-US" w:bidi="en-US"/>
        </w:rPr>
        <w:t xml:space="preserve">, the model of this study which is recursive in nature, mimics the empirical studies of </w:t>
      </w:r>
      <w:proofErr w:type="spellStart"/>
      <w:r w:rsidRPr="00196052">
        <w:rPr>
          <w:rFonts w:ascii="Times New Roman" w:eastAsia="Times New Roman" w:hAnsi="Times New Roman"/>
          <w:sz w:val="24"/>
          <w:szCs w:val="24"/>
          <w:lang w:val="en-US"/>
        </w:rPr>
        <w:t>Yasir</w:t>
      </w:r>
      <w:proofErr w:type="spellEnd"/>
      <w:r w:rsidRPr="00196052">
        <w:rPr>
          <w:rFonts w:ascii="Times New Roman" w:eastAsia="Times New Roman" w:hAnsi="Times New Roman"/>
          <w:sz w:val="24"/>
          <w:szCs w:val="24"/>
          <w:lang w:val="en-US"/>
        </w:rPr>
        <w:t xml:space="preserve"> </w:t>
      </w:r>
      <w:proofErr w:type="gramStart"/>
      <w:r w:rsidRPr="00196052">
        <w:rPr>
          <w:rFonts w:ascii="Times New Roman" w:eastAsia="Times New Roman" w:hAnsi="Times New Roman"/>
          <w:i/>
          <w:sz w:val="24"/>
          <w:szCs w:val="24"/>
          <w:lang w:val="en-US"/>
        </w:rPr>
        <w:t>et</w:t>
      </w:r>
      <w:proofErr w:type="gramEnd"/>
      <w:r w:rsidRPr="00196052">
        <w:rPr>
          <w:rFonts w:ascii="Times New Roman" w:eastAsia="Times New Roman" w:hAnsi="Times New Roman"/>
          <w:i/>
          <w:sz w:val="24"/>
          <w:szCs w:val="24"/>
          <w:lang w:val="en-US"/>
        </w:rPr>
        <w:t xml:space="preserve">. </w:t>
      </w:r>
      <w:proofErr w:type="gramStart"/>
      <w:r w:rsidRPr="00196052">
        <w:rPr>
          <w:rFonts w:ascii="Times New Roman" w:eastAsia="Times New Roman" w:hAnsi="Times New Roman"/>
          <w:i/>
          <w:sz w:val="24"/>
          <w:szCs w:val="24"/>
          <w:lang w:val="en-US"/>
        </w:rPr>
        <w:t>al.</w:t>
      </w:r>
      <w:r w:rsidRPr="00196052">
        <w:rPr>
          <w:rFonts w:ascii="Times New Roman" w:eastAsia="Times New Roman" w:hAnsi="Times New Roman"/>
          <w:sz w:val="24"/>
          <w:szCs w:val="24"/>
          <w:lang w:val="en-US"/>
        </w:rPr>
        <w:t xml:space="preserve"> (2012) for Pakistan</w:t>
      </w:r>
      <w:r w:rsidRPr="00196052">
        <w:rPr>
          <w:rFonts w:ascii="Times New Roman" w:hAnsi="Times New Roman"/>
          <w:sz w:val="24"/>
          <w:szCs w:val="24"/>
        </w:rPr>
        <w:t xml:space="preserve"> </w:t>
      </w:r>
      <w:r w:rsidR="00F301CB" w:rsidRPr="00196052">
        <w:rPr>
          <w:rFonts w:ascii="Times New Roman" w:hAnsi="Times New Roman"/>
          <w:sz w:val="24"/>
          <w:szCs w:val="24"/>
        </w:rPr>
        <w:t xml:space="preserve">and </w:t>
      </w:r>
      <w:proofErr w:type="spellStart"/>
      <w:r w:rsidRPr="00196052">
        <w:rPr>
          <w:rFonts w:ascii="Times New Roman" w:eastAsia="Times New Roman" w:hAnsi="Times New Roman"/>
          <w:sz w:val="24"/>
          <w:szCs w:val="24"/>
          <w:lang w:val="en-US"/>
        </w:rPr>
        <w:t>Osuji</w:t>
      </w:r>
      <w:proofErr w:type="spellEnd"/>
      <w:r w:rsidRPr="00196052">
        <w:rPr>
          <w:rFonts w:ascii="Times New Roman" w:eastAsia="Times New Roman" w:hAnsi="Times New Roman"/>
          <w:sz w:val="24"/>
          <w:szCs w:val="24"/>
          <w:lang w:val="en-US"/>
        </w:rPr>
        <w:t xml:space="preserve"> and </w:t>
      </w:r>
      <w:proofErr w:type="spellStart"/>
      <w:r w:rsidRPr="00196052">
        <w:rPr>
          <w:rFonts w:ascii="Times New Roman" w:eastAsia="Times New Roman" w:hAnsi="Times New Roman"/>
          <w:sz w:val="24"/>
          <w:szCs w:val="24"/>
          <w:lang w:val="en-US"/>
        </w:rPr>
        <w:t>Ebiringa</w:t>
      </w:r>
      <w:proofErr w:type="spellEnd"/>
      <w:r w:rsidRPr="00196052">
        <w:rPr>
          <w:rFonts w:ascii="Times New Roman" w:eastAsia="Times New Roman" w:hAnsi="Times New Roman"/>
          <w:sz w:val="24"/>
          <w:szCs w:val="24"/>
          <w:lang w:val="en-US"/>
        </w:rPr>
        <w:t xml:space="preserve"> for Nigeria (2012) and </w:t>
      </w:r>
      <w:proofErr w:type="spellStart"/>
      <w:r w:rsidRPr="00196052">
        <w:rPr>
          <w:rFonts w:ascii="Times New Roman" w:eastAsia="Times New Roman" w:hAnsi="Times New Roman"/>
          <w:sz w:val="24"/>
          <w:szCs w:val="24"/>
          <w:lang w:val="en-US"/>
        </w:rPr>
        <w:t>Gokhale</w:t>
      </w:r>
      <w:proofErr w:type="spellEnd"/>
      <w:r w:rsidRPr="00196052">
        <w:rPr>
          <w:rFonts w:ascii="Times New Roman" w:eastAsia="Times New Roman" w:hAnsi="Times New Roman"/>
          <w:sz w:val="24"/>
          <w:szCs w:val="24"/>
          <w:lang w:val="en-US"/>
        </w:rPr>
        <w:t xml:space="preserve"> and </w:t>
      </w:r>
      <w:proofErr w:type="spellStart"/>
      <w:r w:rsidRPr="00196052">
        <w:rPr>
          <w:rFonts w:ascii="Times New Roman" w:eastAsia="Times New Roman" w:hAnsi="Times New Roman"/>
          <w:sz w:val="24"/>
          <w:szCs w:val="24"/>
          <w:lang w:val="en-US"/>
        </w:rPr>
        <w:t>Ramana</w:t>
      </w:r>
      <w:proofErr w:type="spellEnd"/>
      <w:r w:rsidRPr="00196052">
        <w:rPr>
          <w:rFonts w:ascii="Times New Roman" w:eastAsia="Times New Roman" w:hAnsi="Times New Roman"/>
          <w:sz w:val="24"/>
          <w:szCs w:val="24"/>
          <w:lang w:val="en-US"/>
        </w:rPr>
        <w:t xml:space="preserve"> (2013) for India.</w:t>
      </w:r>
      <w:proofErr w:type="gramEnd"/>
      <w:r w:rsidRPr="00196052">
        <w:rPr>
          <w:rFonts w:ascii="Times New Roman" w:eastAsia="Times New Roman" w:hAnsi="Times New Roman"/>
          <w:sz w:val="24"/>
          <w:szCs w:val="24"/>
          <w:lang w:val="en-US"/>
        </w:rPr>
        <w:t xml:space="preserve"> </w:t>
      </w:r>
    </w:p>
    <w:p w:rsidR="00196052" w:rsidRPr="00390480" w:rsidRDefault="00196052" w:rsidP="00F301CB">
      <w:pPr>
        <w:spacing w:after="0" w:line="240" w:lineRule="auto"/>
        <w:jc w:val="both"/>
        <w:rPr>
          <w:rFonts w:ascii="Times New Roman" w:hAnsi="Times New Roman"/>
          <w:sz w:val="24"/>
          <w:szCs w:val="24"/>
        </w:rPr>
      </w:pPr>
    </w:p>
    <w:p w:rsidR="00F301CB" w:rsidRPr="00390480" w:rsidRDefault="00FB16AA" w:rsidP="00F301CB">
      <w:pPr>
        <w:spacing w:after="0" w:line="240" w:lineRule="auto"/>
        <w:rPr>
          <w:rFonts w:ascii="Times New Roman" w:hAnsi="Times New Roman"/>
          <w:b/>
          <w:sz w:val="24"/>
          <w:szCs w:val="24"/>
        </w:rPr>
      </w:pPr>
      <w:r w:rsidRPr="00390480">
        <w:rPr>
          <w:rFonts w:ascii="Times New Roman" w:hAnsi="Times New Roman"/>
          <w:b/>
          <w:sz w:val="24"/>
          <w:szCs w:val="24"/>
        </w:rPr>
        <w:t>3</w:t>
      </w:r>
      <w:r w:rsidR="00F301CB" w:rsidRPr="00390480">
        <w:rPr>
          <w:rFonts w:ascii="Times New Roman" w:hAnsi="Times New Roman"/>
          <w:b/>
          <w:sz w:val="24"/>
          <w:szCs w:val="24"/>
        </w:rPr>
        <w:t>.2 Methodology</w:t>
      </w:r>
    </w:p>
    <w:p w:rsidR="00A557A1" w:rsidRPr="00390480" w:rsidRDefault="00264E54" w:rsidP="00A557A1">
      <w:pPr>
        <w:tabs>
          <w:tab w:val="left" w:pos="540"/>
        </w:tabs>
        <w:autoSpaceDE w:val="0"/>
        <w:autoSpaceDN w:val="0"/>
        <w:adjustRightInd w:val="0"/>
        <w:spacing w:after="0" w:line="240" w:lineRule="auto"/>
        <w:contextualSpacing/>
        <w:jc w:val="both"/>
        <w:rPr>
          <w:rFonts w:ascii="Times New Roman" w:eastAsia="Times New Roman" w:hAnsi="Times New Roman"/>
          <w:b/>
          <w:sz w:val="24"/>
          <w:szCs w:val="24"/>
        </w:rPr>
      </w:pPr>
      <w:r w:rsidRPr="00390480">
        <w:rPr>
          <w:rFonts w:ascii="Times New Roman" w:hAnsi="Times New Roman"/>
          <w:sz w:val="24"/>
          <w:szCs w:val="24"/>
        </w:rPr>
        <w:t>Two methods of unit root test</w:t>
      </w:r>
      <w:r w:rsidR="008B484B" w:rsidRPr="00390480">
        <w:rPr>
          <w:rFonts w:ascii="Times New Roman" w:hAnsi="Times New Roman"/>
          <w:sz w:val="24"/>
          <w:szCs w:val="24"/>
        </w:rPr>
        <w:t xml:space="preserve"> (</w:t>
      </w:r>
      <w:r w:rsidR="008B484B" w:rsidRPr="00390480">
        <w:rPr>
          <w:rFonts w:ascii="Times New Roman" w:hAnsi="Times New Roman"/>
          <w:sz w:val="24"/>
          <w:szCs w:val="24"/>
          <w:lang w:val="en-US"/>
        </w:rPr>
        <w:t>Augmented Dickey-Fuller (ADF) and Philip-</w:t>
      </w:r>
      <w:proofErr w:type="spellStart"/>
      <w:r w:rsidR="008B484B" w:rsidRPr="00390480">
        <w:rPr>
          <w:rFonts w:ascii="Times New Roman" w:hAnsi="Times New Roman"/>
          <w:sz w:val="24"/>
          <w:szCs w:val="24"/>
          <w:lang w:val="en-US"/>
        </w:rPr>
        <w:t>Perron</w:t>
      </w:r>
      <w:proofErr w:type="spellEnd"/>
      <w:r w:rsidR="008B484B" w:rsidRPr="00390480">
        <w:rPr>
          <w:rFonts w:ascii="Times New Roman" w:hAnsi="Times New Roman"/>
          <w:sz w:val="24"/>
          <w:szCs w:val="24"/>
          <w:lang w:val="en-US"/>
        </w:rPr>
        <w:t xml:space="preserve"> (PP))</w:t>
      </w:r>
      <w:r w:rsidRPr="00390480">
        <w:rPr>
          <w:rFonts w:ascii="Times New Roman" w:hAnsi="Times New Roman"/>
          <w:sz w:val="24"/>
          <w:szCs w:val="24"/>
        </w:rPr>
        <w:t xml:space="preserve"> were adopted </w:t>
      </w:r>
      <w:r w:rsidR="008B484B" w:rsidRPr="00390480">
        <w:rPr>
          <w:rFonts w:ascii="Times New Roman" w:hAnsi="Times New Roman"/>
          <w:sz w:val="24"/>
          <w:szCs w:val="24"/>
        </w:rPr>
        <w:t>to test for the stationarity of the variables</w:t>
      </w:r>
      <w:r w:rsidRPr="00390480">
        <w:rPr>
          <w:rFonts w:ascii="Times New Roman" w:hAnsi="Times New Roman"/>
          <w:sz w:val="24"/>
          <w:szCs w:val="24"/>
        </w:rPr>
        <w:t xml:space="preserve">. </w:t>
      </w:r>
      <w:r w:rsidR="003C0D41" w:rsidRPr="00390480">
        <w:rPr>
          <w:rFonts w:ascii="Times New Roman" w:hAnsi="Times New Roman"/>
          <w:sz w:val="24"/>
          <w:szCs w:val="24"/>
        </w:rPr>
        <w:t xml:space="preserve">The causality among the variables is traced </w:t>
      </w:r>
      <w:r w:rsidR="006902CF" w:rsidRPr="00390480">
        <w:rPr>
          <w:rFonts w:ascii="Times New Roman" w:hAnsi="Times New Roman"/>
          <w:sz w:val="24"/>
          <w:szCs w:val="24"/>
        </w:rPr>
        <w:t>with the Johansen co-integration</w:t>
      </w:r>
      <w:r w:rsidR="008B484B" w:rsidRPr="00390480">
        <w:rPr>
          <w:rFonts w:ascii="Times New Roman" w:hAnsi="Times New Roman"/>
          <w:sz w:val="24"/>
          <w:szCs w:val="24"/>
        </w:rPr>
        <w:t xml:space="preserve"> </w:t>
      </w:r>
      <w:r w:rsidR="006902CF" w:rsidRPr="00390480">
        <w:rPr>
          <w:rFonts w:ascii="Times New Roman" w:hAnsi="Times New Roman"/>
          <w:sz w:val="24"/>
          <w:szCs w:val="24"/>
        </w:rPr>
        <w:t xml:space="preserve">technique and the Granger </w:t>
      </w:r>
      <w:r w:rsidR="0089436C" w:rsidRPr="00390480">
        <w:rPr>
          <w:rFonts w:ascii="Times New Roman" w:hAnsi="Times New Roman"/>
          <w:sz w:val="24"/>
          <w:szCs w:val="24"/>
        </w:rPr>
        <w:t>Causality Test (GCT).</w:t>
      </w:r>
      <w:r w:rsidR="0089436C" w:rsidRPr="00390480">
        <w:rPr>
          <w:rFonts w:ascii="Times New Roman" w:eastAsia="Times New Roman" w:hAnsi="Times New Roman"/>
          <w:b/>
          <w:sz w:val="24"/>
          <w:szCs w:val="24"/>
        </w:rPr>
        <w:t xml:space="preserve"> </w:t>
      </w:r>
      <w:r w:rsidR="0089436C" w:rsidRPr="00390480">
        <w:rPr>
          <w:rFonts w:ascii="Times New Roman" w:eastAsia="Times New Roman" w:hAnsi="Times New Roman"/>
          <w:sz w:val="24"/>
          <w:szCs w:val="24"/>
        </w:rPr>
        <w:t>L</w:t>
      </w:r>
      <w:r w:rsidR="00A557A1" w:rsidRPr="00390480">
        <w:rPr>
          <w:rFonts w:ascii="Times New Roman" w:eastAsia="Times New Roman" w:hAnsi="Times New Roman"/>
          <w:sz w:val="24"/>
          <w:szCs w:val="24"/>
        </w:rPr>
        <w:t xml:space="preserve">ong run relationship (co-integration) between two variables </w:t>
      </w:r>
      <w:r w:rsidR="0089436C" w:rsidRPr="00390480">
        <w:rPr>
          <w:rFonts w:ascii="Times New Roman" w:eastAsia="Times New Roman" w:hAnsi="Times New Roman"/>
          <w:sz w:val="24"/>
          <w:szCs w:val="24"/>
        </w:rPr>
        <w:t>indicates</w:t>
      </w:r>
      <w:r w:rsidR="00A557A1" w:rsidRPr="00390480">
        <w:rPr>
          <w:rFonts w:ascii="Times New Roman" w:eastAsia="Times New Roman" w:hAnsi="Times New Roman"/>
          <w:sz w:val="24"/>
          <w:szCs w:val="24"/>
        </w:rPr>
        <w:t xml:space="preserve"> that causality runs in at least one direction. It is one of the major thrust of this study to determine not only the long run relat</w:t>
      </w:r>
      <w:r w:rsidR="0089436C" w:rsidRPr="00390480">
        <w:rPr>
          <w:rFonts w:ascii="Times New Roman" w:eastAsia="Times New Roman" w:hAnsi="Times New Roman"/>
          <w:sz w:val="24"/>
          <w:szCs w:val="24"/>
        </w:rPr>
        <w:t xml:space="preserve">ionship among the variables </w:t>
      </w:r>
      <w:r w:rsidR="00A557A1" w:rsidRPr="00390480">
        <w:rPr>
          <w:rFonts w:ascii="Times New Roman" w:eastAsia="Times New Roman" w:hAnsi="Times New Roman"/>
          <w:sz w:val="24"/>
          <w:szCs w:val="24"/>
        </w:rPr>
        <w:t xml:space="preserve">but also to determine the causal relationship (if any) among them. </w:t>
      </w:r>
      <w:r w:rsidR="0089436C" w:rsidRPr="00390480">
        <w:rPr>
          <w:rFonts w:ascii="Times New Roman" w:eastAsia="Times New Roman" w:hAnsi="Times New Roman"/>
          <w:sz w:val="24"/>
          <w:szCs w:val="24"/>
        </w:rPr>
        <w:t>To this effect</w:t>
      </w:r>
      <w:r w:rsidR="00A557A1" w:rsidRPr="00390480">
        <w:rPr>
          <w:rFonts w:ascii="Times New Roman" w:eastAsia="Times New Roman" w:hAnsi="Times New Roman"/>
          <w:sz w:val="24"/>
          <w:szCs w:val="24"/>
        </w:rPr>
        <w:t xml:space="preserve">, the Pairwise Granger causality test was </w:t>
      </w:r>
      <w:r w:rsidR="0089436C" w:rsidRPr="00390480">
        <w:rPr>
          <w:rFonts w:ascii="Times New Roman" w:eastAsia="Times New Roman" w:hAnsi="Times New Roman"/>
          <w:sz w:val="24"/>
          <w:szCs w:val="24"/>
        </w:rPr>
        <w:t>adopted</w:t>
      </w:r>
      <w:r w:rsidR="00A557A1" w:rsidRPr="00390480">
        <w:rPr>
          <w:rFonts w:ascii="Times New Roman" w:eastAsia="Times New Roman" w:hAnsi="Times New Roman"/>
          <w:sz w:val="24"/>
          <w:szCs w:val="24"/>
        </w:rPr>
        <w:t xml:space="preserve">. When a time series X Granger causes another time series Y, it follows that the pattern in X is approximately repeated in Y after some time lags. </w:t>
      </w:r>
      <w:r w:rsidR="0089436C" w:rsidRPr="00390480">
        <w:rPr>
          <w:rFonts w:ascii="Times New Roman" w:eastAsia="Times New Roman" w:hAnsi="Times New Roman"/>
          <w:sz w:val="24"/>
          <w:szCs w:val="24"/>
        </w:rPr>
        <w:t>Alternatively expressed</w:t>
      </w:r>
      <w:r w:rsidR="00A557A1" w:rsidRPr="00390480">
        <w:rPr>
          <w:rFonts w:ascii="Times New Roman" w:eastAsia="Times New Roman" w:hAnsi="Times New Roman"/>
          <w:sz w:val="24"/>
          <w:szCs w:val="24"/>
        </w:rPr>
        <w:t xml:space="preserve">, a time series X is said to Granger cause a time series Y if and only if it can be clearly shown through series of t-tests and F-tests on the lagged values of X (with lagged values of Y inclusive) that all the lagged </w:t>
      </w:r>
      <w:r w:rsidR="0089436C" w:rsidRPr="00390480">
        <w:rPr>
          <w:rFonts w:ascii="Times New Roman" w:eastAsia="Times New Roman" w:hAnsi="Times New Roman"/>
          <w:sz w:val="24"/>
          <w:szCs w:val="24"/>
        </w:rPr>
        <w:t xml:space="preserve">X values provide statistically </w:t>
      </w:r>
      <w:r w:rsidR="00A557A1" w:rsidRPr="00390480">
        <w:rPr>
          <w:rFonts w:ascii="Times New Roman" w:eastAsia="Times New Roman" w:hAnsi="Times New Roman"/>
          <w:sz w:val="24"/>
          <w:szCs w:val="24"/>
        </w:rPr>
        <w:t>significant information about th</w:t>
      </w:r>
      <w:r w:rsidR="0089436C" w:rsidRPr="00390480">
        <w:rPr>
          <w:rFonts w:ascii="Times New Roman" w:eastAsia="Times New Roman" w:hAnsi="Times New Roman"/>
          <w:sz w:val="24"/>
          <w:szCs w:val="24"/>
        </w:rPr>
        <w:t xml:space="preserve">e future values of Y. </w:t>
      </w:r>
      <w:r w:rsidR="00A557A1" w:rsidRPr="00390480">
        <w:rPr>
          <w:rFonts w:ascii="Times New Roman" w:eastAsia="Times New Roman" w:hAnsi="Times New Roman"/>
          <w:sz w:val="24"/>
          <w:szCs w:val="24"/>
        </w:rPr>
        <w:t xml:space="preserve">The null hypothesis underlying the </w:t>
      </w:r>
      <w:r w:rsidR="0089436C" w:rsidRPr="00390480">
        <w:rPr>
          <w:rFonts w:ascii="Times New Roman" w:hAnsi="Times New Roman"/>
          <w:sz w:val="24"/>
          <w:szCs w:val="24"/>
        </w:rPr>
        <w:t xml:space="preserve">GCT </w:t>
      </w:r>
      <w:r w:rsidR="00A557A1" w:rsidRPr="00390480">
        <w:rPr>
          <w:rFonts w:ascii="Times New Roman" w:eastAsia="Times New Roman" w:hAnsi="Times New Roman"/>
          <w:sz w:val="24"/>
          <w:szCs w:val="24"/>
        </w:rPr>
        <w:t xml:space="preserve">is that the variable under study (say X) does not Granger-cause the other (say Y). </w:t>
      </w:r>
      <w:r w:rsidR="00A557A1" w:rsidRPr="00390480">
        <w:rPr>
          <w:rFonts w:ascii="Times New Roman" w:eastAsia="Times New Roman" w:hAnsi="Times New Roman"/>
          <w:sz w:val="24"/>
          <w:szCs w:val="24"/>
        </w:rPr>
        <w:lastRenderedPageBreak/>
        <w:t xml:space="preserve">Originally, the </w:t>
      </w:r>
      <w:r w:rsidR="0089436C" w:rsidRPr="00390480">
        <w:rPr>
          <w:rFonts w:ascii="Times New Roman" w:hAnsi="Times New Roman"/>
          <w:sz w:val="24"/>
          <w:szCs w:val="24"/>
        </w:rPr>
        <w:t>GCT</w:t>
      </w:r>
      <w:r w:rsidR="00A557A1" w:rsidRPr="00390480">
        <w:rPr>
          <w:rFonts w:ascii="Times New Roman" w:eastAsia="Times New Roman" w:hAnsi="Times New Roman"/>
          <w:sz w:val="24"/>
          <w:szCs w:val="24"/>
        </w:rPr>
        <w:t xml:space="preserve"> is based on estimating a pair of regression models in the following generic fashion:</w:t>
      </w:r>
    </w:p>
    <w:p w:rsidR="00A557A1" w:rsidRPr="00390480" w:rsidRDefault="00A557A1" w:rsidP="00A557A1">
      <w:pPr>
        <w:tabs>
          <w:tab w:val="left" w:pos="540"/>
        </w:tabs>
        <w:autoSpaceDE w:val="0"/>
        <w:autoSpaceDN w:val="0"/>
        <w:adjustRightInd w:val="0"/>
        <w:spacing w:after="0" w:line="240" w:lineRule="auto"/>
        <w:contextualSpacing/>
        <w:jc w:val="both"/>
        <w:rPr>
          <w:rFonts w:ascii="Times New Roman" w:eastAsia="Times New Roman" w:hAnsi="Times New Roman"/>
          <w:sz w:val="24"/>
          <w:szCs w:val="24"/>
        </w:rPr>
      </w:pPr>
    </w:p>
    <w:p w:rsidR="00A557A1" w:rsidRPr="00390480" w:rsidRDefault="00E5003F" w:rsidP="00A557A1">
      <w:pPr>
        <w:tabs>
          <w:tab w:val="left" w:pos="540"/>
        </w:tabs>
        <w:autoSpaceDE w:val="0"/>
        <w:autoSpaceDN w:val="0"/>
        <w:adjustRightInd w:val="0"/>
        <w:spacing w:after="0"/>
        <w:contextualSpacing/>
        <w:jc w:val="both"/>
        <w:rPr>
          <w:rFonts w:ascii="Times New Roman" w:eastAsia="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m:t>
              </m:r>
            </m:sub>
          </m:sSub>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t-1</m:t>
                  </m:r>
                </m:sub>
              </m:sSub>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t-j</m:t>
                      </m:r>
                    </m:sub>
                  </m:sSub>
                </m:e>
              </m:nary>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1t</m:t>
                  </m:r>
                </m:sub>
              </m:sSub>
              <m:r>
                <w:rPr>
                  <w:rFonts w:ascii="Cambria Math" w:hAnsi="Cambria Math"/>
                  <w:sz w:val="24"/>
                  <w:szCs w:val="24"/>
                </w:rPr>
                <m:t>- - - - - - - -</m:t>
              </m:r>
              <m:d>
                <m:dPr>
                  <m:ctrlPr>
                    <w:rPr>
                      <w:rFonts w:ascii="Cambria Math" w:hAnsi="Cambria Math"/>
                      <w:i/>
                      <w:sz w:val="24"/>
                      <w:szCs w:val="24"/>
                    </w:rPr>
                  </m:ctrlPr>
                </m:dPr>
                <m:e>
                  <m:r>
                    <w:rPr>
                      <w:rFonts w:ascii="Cambria Math" w:hAnsi="Cambria Math"/>
                      <w:sz w:val="24"/>
                      <w:szCs w:val="24"/>
                    </w:rPr>
                    <m:t>1</m:t>
                  </m:r>
                </m:e>
              </m:d>
            </m:e>
          </m:nary>
        </m:oMath>
      </m:oMathPara>
    </w:p>
    <w:p w:rsidR="00A557A1" w:rsidRPr="00390480" w:rsidRDefault="00A557A1" w:rsidP="00A557A1">
      <w:pPr>
        <w:tabs>
          <w:tab w:val="left" w:pos="540"/>
        </w:tabs>
        <w:autoSpaceDE w:val="0"/>
        <w:autoSpaceDN w:val="0"/>
        <w:adjustRightInd w:val="0"/>
        <w:spacing w:after="0"/>
        <w:contextualSpacing/>
        <w:jc w:val="both"/>
        <w:rPr>
          <w:rFonts w:ascii="Times New Roman" w:eastAsia="Times New Roman" w:hAnsi="Times New Roman"/>
          <w:sz w:val="24"/>
          <w:szCs w:val="24"/>
        </w:rPr>
      </w:pPr>
      <w:r w:rsidRPr="00390480">
        <w:rPr>
          <w:rFonts w:ascii="Times New Roman" w:eastAsia="Times New Roman" w:hAnsi="Times New Roman"/>
          <w:sz w:val="24"/>
          <w:szCs w:val="24"/>
        </w:rPr>
        <w:br/>
      </w: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m:t>
              </m:r>
            </m:sub>
          </m:sSub>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t-1</m:t>
                  </m:r>
                </m:sub>
              </m:sSub>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t-j</m:t>
                      </m:r>
                    </m:sub>
                  </m:sSub>
                </m:e>
              </m:nary>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2t</m:t>
                  </m:r>
                </m:sub>
              </m:sSub>
              <m:r>
                <w:rPr>
                  <w:rFonts w:ascii="Cambria Math" w:hAnsi="Cambria Math"/>
                  <w:sz w:val="24"/>
                  <w:szCs w:val="24"/>
                </w:rPr>
                <m:t>- - - - - - - -</m:t>
              </m:r>
              <m:d>
                <m:dPr>
                  <m:ctrlPr>
                    <w:rPr>
                      <w:rFonts w:ascii="Cambria Math" w:hAnsi="Cambria Math"/>
                      <w:i/>
                      <w:sz w:val="24"/>
                      <w:szCs w:val="24"/>
                    </w:rPr>
                  </m:ctrlPr>
                </m:dPr>
                <m:e>
                  <m:r>
                    <w:rPr>
                      <w:rFonts w:ascii="Cambria Math" w:hAnsi="Cambria Math"/>
                      <w:sz w:val="24"/>
                      <w:szCs w:val="24"/>
                    </w:rPr>
                    <m:t>2</m:t>
                  </m:r>
                </m:e>
              </m:d>
            </m:e>
          </m:nary>
        </m:oMath>
      </m:oMathPara>
    </w:p>
    <w:p w:rsidR="00A557A1" w:rsidRPr="00390480" w:rsidRDefault="00A557A1" w:rsidP="00A557A1">
      <w:pPr>
        <w:tabs>
          <w:tab w:val="left" w:pos="540"/>
        </w:tabs>
        <w:autoSpaceDE w:val="0"/>
        <w:autoSpaceDN w:val="0"/>
        <w:adjustRightInd w:val="0"/>
        <w:spacing w:after="0"/>
        <w:contextualSpacing/>
        <w:jc w:val="both"/>
        <w:rPr>
          <w:rFonts w:ascii="Times New Roman" w:eastAsia="Times New Roman" w:hAnsi="Times New Roman"/>
          <w:sz w:val="24"/>
          <w:szCs w:val="24"/>
        </w:rPr>
      </w:pPr>
    </w:p>
    <w:p w:rsidR="00A557A1" w:rsidRPr="00390480" w:rsidRDefault="00A557A1" w:rsidP="00A557A1">
      <w:pPr>
        <w:tabs>
          <w:tab w:val="left" w:pos="1350"/>
        </w:tabs>
        <w:jc w:val="both"/>
        <w:rPr>
          <w:rFonts w:ascii="Times New Roman" w:hAnsi="Times New Roman"/>
          <w:sz w:val="24"/>
          <w:szCs w:val="24"/>
          <w:lang w:val="en-US"/>
        </w:rPr>
      </w:pPr>
      <w:r w:rsidRPr="00390480">
        <w:rPr>
          <w:rFonts w:ascii="Times New Roman" w:hAnsi="Times New Roman"/>
          <w:sz w:val="24"/>
          <w:szCs w:val="24"/>
          <w:lang w:val="en-US"/>
        </w:rPr>
        <w:t>Where, it is assumed that v</w:t>
      </w:r>
      <w:r w:rsidRPr="00390480">
        <w:rPr>
          <w:rFonts w:ascii="Times New Roman" w:hAnsi="Times New Roman"/>
          <w:sz w:val="24"/>
          <w:szCs w:val="24"/>
          <w:vertAlign w:val="subscript"/>
          <w:lang w:val="en-US"/>
        </w:rPr>
        <w:t>1t</w:t>
      </w:r>
      <w:r w:rsidRPr="00390480">
        <w:rPr>
          <w:rFonts w:ascii="Times New Roman" w:hAnsi="Times New Roman"/>
          <w:sz w:val="24"/>
          <w:szCs w:val="24"/>
          <w:lang w:val="en-US"/>
        </w:rPr>
        <w:t xml:space="preserve"> and v</w:t>
      </w:r>
      <w:r w:rsidRPr="00390480">
        <w:rPr>
          <w:rFonts w:ascii="Times New Roman" w:hAnsi="Times New Roman"/>
          <w:sz w:val="24"/>
          <w:szCs w:val="24"/>
          <w:vertAlign w:val="subscript"/>
          <w:lang w:val="en-US"/>
        </w:rPr>
        <w:t xml:space="preserve">2t </w:t>
      </w:r>
      <w:r w:rsidRPr="00390480">
        <w:rPr>
          <w:rFonts w:ascii="Times New Roman" w:hAnsi="Times New Roman"/>
          <w:sz w:val="24"/>
          <w:szCs w:val="24"/>
          <w:lang w:val="en-US"/>
        </w:rPr>
        <w:t>are uncorrelated. In the above specification, according to Granger (1969), X is said to Granger-cause Y if β</w:t>
      </w:r>
      <w:proofErr w:type="spellStart"/>
      <w:r w:rsidRPr="00390480">
        <w:rPr>
          <w:rFonts w:ascii="Times New Roman" w:hAnsi="Times New Roman"/>
          <w:sz w:val="24"/>
          <w:szCs w:val="24"/>
          <w:vertAlign w:val="subscript"/>
          <w:lang w:val="en-US"/>
        </w:rPr>
        <w:t>i</w:t>
      </w:r>
      <w:proofErr w:type="spellEnd"/>
      <w:r w:rsidRPr="00390480">
        <w:rPr>
          <w:rFonts w:ascii="Times New Roman" w:hAnsi="Times New Roman"/>
          <w:sz w:val="24"/>
          <w:szCs w:val="24"/>
          <w:lang w:val="en-US"/>
        </w:rPr>
        <w:t xml:space="preserve"> is not equal to zero and Y will also Granger-cause X if </w:t>
      </w:r>
      <w:proofErr w:type="spellStart"/>
      <w:r w:rsidRPr="00390480">
        <w:rPr>
          <w:rFonts w:ascii="Times New Roman" w:hAnsi="Times New Roman"/>
          <w:sz w:val="24"/>
          <w:szCs w:val="24"/>
          <w:lang w:val="en-US"/>
        </w:rPr>
        <w:t>λ</w:t>
      </w:r>
      <w:r w:rsidRPr="00390480">
        <w:rPr>
          <w:rFonts w:ascii="Times New Roman" w:hAnsi="Times New Roman"/>
          <w:sz w:val="24"/>
          <w:szCs w:val="24"/>
          <w:vertAlign w:val="subscript"/>
          <w:lang w:val="en-US"/>
        </w:rPr>
        <w:t>i</w:t>
      </w:r>
      <w:proofErr w:type="spellEnd"/>
      <w:r w:rsidRPr="00390480">
        <w:rPr>
          <w:rFonts w:ascii="Times New Roman" w:hAnsi="Times New Roman"/>
          <w:sz w:val="24"/>
          <w:szCs w:val="24"/>
          <w:lang w:val="en-US"/>
        </w:rPr>
        <w:t xml:space="preserve"> is not equal to zero. If these two situations simultaneously exist, then there is bi-directional causality. The first two scenarios represent unidirectional causality and if none of them prevails, then </w:t>
      </w:r>
      <w:r w:rsidR="00762DF4" w:rsidRPr="00390480">
        <w:rPr>
          <w:rFonts w:ascii="Times New Roman" w:hAnsi="Times New Roman"/>
          <w:sz w:val="24"/>
          <w:szCs w:val="24"/>
          <w:lang w:val="en-US"/>
        </w:rPr>
        <w:t>it is</w:t>
      </w:r>
      <w:r w:rsidRPr="00390480">
        <w:rPr>
          <w:rFonts w:ascii="Times New Roman" w:hAnsi="Times New Roman"/>
          <w:sz w:val="24"/>
          <w:szCs w:val="24"/>
          <w:lang w:val="en-US"/>
        </w:rPr>
        <w:t xml:space="preserve"> conclude</w:t>
      </w:r>
      <w:r w:rsidR="00762DF4" w:rsidRPr="00390480">
        <w:rPr>
          <w:rFonts w:ascii="Times New Roman" w:hAnsi="Times New Roman"/>
          <w:sz w:val="24"/>
          <w:szCs w:val="24"/>
          <w:lang w:val="en-US"/>
        </w:rPr>
        <w:t>d</w:t>
      </w:r>
      <w:r w:rsidRPr="00390480">
        <w:rPr>
          <w:rFonts w:ascii="Times New Roman" w:hAnsi="Times New Roman"/>
          <w:sz w:val="24"/>
          <w:szCs w:val="24"/>
          <w:lang w:val="en-US"/>
        </w:rPr>
        <w:t xml:space="preserve"> that there is independence between the two variables X and Y. This situation represents the simplest form of Granger causality specification which involves only two variables (X and Y), dealing with bilateral causality. However, in this study, the situation is more complex, involving </w:t>
      </w:r>
      <w:r w:rsidR="00762DF4" w:rsidRPr="00390480">
        <w:rPr>
          <w:rFonts w:ascii="Times New Roman" w:hAnsi="Times New Roman"/>
          <w:sz w:val="24"/>
          <w:szCs w:val="24"/>
          <w:lang w:val="en-US"/>
        </w:rPr>
        <w:t xml:space="preserve">three variables, thus, making it </w:t>
      </w:r>
      <w:r w:rsidRPr="00390480">
        <w:rPr>
          <w:rFonts w:ascii="Times New Roman" w:hAnsi="Times New Roman"/>
          <w:sz w:val="24"/>
          <w:szCs w:val="24"/>
          <w:lang w:val="en-US"/>
        </w:rPr>
        <w:t xml:space="preserve">multivariable causality through the technique of vector </w:t>
      </w:r>
      <w:proofErr w:type="spellStart"/>
      <w:r w:rsidRPr="00390480">
        <w:rPr>
          <w:rFonts w:ascii="Times New Roman" w:hAnsi="Times New Roman"/>
          <w:sz w:val="24"/>
          <w:szCs w:val="24"/>
          <w:lang w:val="en-US"/>
        </w:rPr>
        <w:t>autoregression</w:t>
      </w:r>
      <w:proofErr w:type="spellEnd"/>
      <w:r w:rsidRPr="00390480">
        <w:rPr>
          <w:rFonts w:ascii="Times New Roman" w:hAnsi="Times New Roman"/>
          <w:sz w:val="24"/>
          <w:szCs w:val="24"/>
          <w:lang w:val="en-US"/>
        </w:rPr>
        <w:t xml:space="preserve"> (VAR). </w:t>
      </w:r>
      <w:r w:rsidR="00762DF4" w:rsidRPr="00390480">
        <w:rPr>
          <w:rFonts w:ascii="Times New Roman" w:hAnsi="Times New Roman"/>
          <w:sz w:val="24"/>
          <w:szCs w:val="24"/>
          <w:lang w:val="en-US"/>
        </w:rPr>
        <w:t xml:space="preserve">Thus, </w:t>
      </w:r>
      <w:r w:rsidR="00276AD7" w:rsidRPr="00390480">
        <w:rPr>
          <w:rFonts w:ascii="Times New Roman" w:hAnsi="Times New Roman"/>
          <w:sz w:val="24"/>
          <w:szCs w:val="24"/>
          <w:lang w:val="en-US"/>
        </w:rPr>
        <w:t>the</w:t>
      </w:r>
      <w:r w:rsidR="00762DF4" w:rsidRPr="00390480">
        <w:rPr>
          <w:rFonts w:ascii="Times New Roman" w:hAnsi="Times New Roman"/>
          <w:sz w:val="24"/>
          <w:szCs w:val="24"/>
          <w:lang w:val="en-US"/>
        </w:rPr>
        <w:t xml:space="preserve"> GCT</w:t>
      </w:r>
      <w:r w:rsidRPr="00390480">
        <w:rPr>
          <w:rFonts w:ascii="Times New Roman" w:hAnsi="Times New Roman"/>
          <w:sz w:val="24"/>
          <w:szCs w:val="24"/>
          <w:lang w:val="en-US"/>
        </w:rPr>
        <w:t xml:space="preserve"> is based on estimating the following VAR model:</w:t>
      </w:r>
    </w:p>
    <w:p w:rsidR="004C13CF" w:rsidRPr="00390480" w:rsidRDefault="004C13CF" w:rsidP="00A557A1">
      <w:pPr>
        <w:tabs>
          <w:tab w:val="left" w:pos="0"/>
        </w:tabs>
        <w:spacing w:after="0"/>
        <w:jc w:val="both"/>
        <w:rPr>
          <w:rFonts w:ascii="Times New Roman" w:hAnsi="Times New Roman"/>
          <w:sz w:val="24"/>
          <w:szCs w:val="24"/>
        </w:rPr>
      </w:pPr>
      <w:r w:rsidRPr="00390480">
        <w:rPr>
          <w:rFonts w:ascii="Times New Roman" w:hAnsi="Times New Roman"/>
          <w:position w:val="-14"/>
          <w:sz w:val="24"/>
          <w:szCs w:val="24"/>
        </w:rPr>
        <w:object w:dxaOrig="5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0.25pt" o:ole="">
            <v:imagedata r:id="rId9" o:title=""/>
          </v:shape>
          <o:OLEObject Type="Embed" ProgID="Equation.DSMT4" ShapeID="_x0000_i1025" DrawAspect="Content" ObjectID="_1501945450" r:id="rId10"/>
        </w:object>
      </w:r>
      <w:r w:rsidR="005E49ED" w:rsidRPr="00390480">
        <w:rPr>
          <w:rFonts w:ascii="Times New Roman" w:hAnsi="Times New Roman"/>
          <w:sz w:val="24"/>
          <w:szCs w:val="24"/>
        </w:rPr>
        <w:tab/>
      </w:r>
      <w:r w:rsidR="005E49ED" w:rsidRPr="00390480">
        <w:rPr>
          <w:rFonts w:ascii="Times New Roman" w:hAnsi="Times New Roman"/>
          <w:sz w:val="24"/>
          <w:szCs w:val="24"/>
        </w:rPr>
        <w:tab/>
      </w:r>
      <w:r w:rsidR="005E49ED" w:rsidRPr="00390480">
        <w:rPr>
          <w:rFonts w:ascii="Times New Roman" w:hAnsi="Times New Roman"/>
          <w:sz w:val="24"/>
          <w:szCs w:val="24"/>
        </w:rPr>
        <w:tab/>
      </w:r>
      <w:r w:rsidR="005E49ED" w:rsidRPr="00390480">
        <w:rPr>
          <w:rFonts w:ascii="Times New Roman" w:hAnsi="Times New Roman"/>
          <w:sz w:val="24"/>
          <w:szCs w:val="24"/>
        </w:rPr>
        <w:tab/>
      </w:r>
      <w:r w:rsidR="00276552">
        <w:rPr>
          <w:rFonts w:ascii="Times New Roman" w:hAnsi="Times New Roman"/>
          <w:sz w:val="24"/>
          <w:szCs w:val="24"/>
        </w:rPr>
        <w:tab/>
      </w:r>
      <w:r w:rsidR="005E49ED" w:rsidRPr="00390480">
        <w:rPr>
          <w:rFonts w:ascii="Times New Roman" w:hAnsi="Times New Roman"/>
          <w:sz w:val="24"/>
          <w:szCs w:val="24"/>
        </w:rPr>
        <w:t>(3)</w:t>
      </w:r>
    </w:p>
    <w:p w:rsidR="004C13CF" w:rsidRPr="00390480" w:rsidRDefault="004C13CF" w:rsidP="00A557A1">
      <w:pPr>
        <w:tabs>
          <w:tab w:val="left" w:pos="0"/>
        </w:tabs>
        <w:spacing w:after="0"/>
        <w:jc w:val="both"/>
        <w:rPr>
          <w:rFonts w:ascii="Times New Roman" w:hAnsi="Times New Roman"/>
          <w:sz w:val="24"/>
          <w:szCs w:val="24"/>
        </w:rPr>
      </w:pPr>
      <w:r w:rsidRPr="00390480">
        <w:rPr>
          <w:rFonts w:ascii="Times New Roman" w:hAnsi="Times New Roman"/>
          <w:position w:val="-14"/>
          <w:sz w:val="24"/>
          <w:szCs w:val="24"/>
        </w:rPr>
        <w:object w:dxaOrig="5480" w:dyaOrig="400">
          <v:shape id="_x0000_i1026" type="#_x0000_t75" style="width:273.75pt;height:20.25pt" o:ole="">
            <v:imagedata r:id="rId11" o:title=""/>
          </v:shape>
          <o:OLEObject Type="Embed" ProgID="Equation.DSMT4" ShapeID="_x0000_i1026" DrawAspect="Content" ObjectID="_1501945451" r:id="rId12"/>
        </w:object>
      </w:r>
      <w:r w:rsidR="005E49ED" w:rsidRPr="00390480">
        <w:rPr>
          <w:rFonts w:ascii="Times New Roman" w:hAnsi="Times New Roman"/>
          <w:sz w:val="24"/>
          <w:szCs w:val="24"/>
        </w:rPr>
        <w:tab/>
      </w:r>
      <w:r w:rsidR="005E49ED" w:rsidRPr="00390480">
        <w:rPr>
          <w:rFonts w:ascii="Times New Roman" w:hAnsi="Times New Roman"/>
          <w:sz w:val="24"/>
          <w:szCs w:val="24"/>
        </w:rPr>
        <w:tab/>
      </w:r>
      <w:r w:rsidR="005E49ED" w:rsidRPr="00390480">
        <w:rPr>
          <w:rFonts w:ascii="Times New Roman" w:hAnsi="Times New Roman"/>
          <w:sz w:val="24"/>
          <w:szCs w:val="24"/>
        </w:rPr>
        <w:tab/>
      </w:r>
      <w:r w:rsidR="005E49ED" w:rsidRPr="00390480">
        <w:rPr>
          <w:rFonts w:ascii="Times New Roman" w:hAnsi="Times New Roman"/>
          <w:sz w:val="24"/>
          <w:szCs w:val="24"/>
        </w:rPr>
        <w:tab/>
      </w:r>
      <w:r w:rsidR="00276552">
        <w:rPr>
          <w:rFonts w:ascii="Times New Roman" w:hAnsi="Times New Roman"/>
          <w:sz w:val="24"/>
          <w:szCs w:val="24"/>
        </w:rPr>
        <w:tab/>
      </w:r>
      <w:r w:rsidR="005E49ED" w:rsidRPr="00390480">
        <w:rPr>
          <w:rFonts w:ascii="Times New Roman" w:hAnsi="Times New Roman"/>
          <w:sz w:val="24"/>
          <w:szCs w:val="24"/>
        </w:rPr>
        <w:t>(4)</w:t>
      </w:r>
    </w:p>
    <w:p w:rsidR="00CE06C8" w:rsidRPr="00390480" w:rsidRDefault="00CE06C8" w:rsidP="00A557A1">
      <w:pPr>
        <w:tabs>
          <w:tab w:val="left" w:pos="0"/>
        </w:tabs>
        <w:spacing w:after="0"/>
        <w:jc w:val="both"/>
        <w:rPr>
          <w:rFonts w:ascii="Times New Roman" w:hAnsi="Times New Roman"/>
          <w:sz w:val="24"/>
          <w:szCs w:val="24"/>
          <w:lang w:val="en-US"/>
        </w:rPr>
      </w:pPr>
      <w:r w:rsidRPr="00390480">
        <w:rPr>
          <w:rFonts w:ascii="Times New Roman" w:hAnsi="Times New Roman"/>
          <w:position w:val="-14"/>
          <w:sz w:val="24"/>
          <w:szCs w:val="24"/>
        </w:rPr>
        <w:object w:dxaOrig="5360" w:dyaOrig="400">
          <v:shape id="_x0000_i1027" type="#_x0000_t75" style="width:267.75pt;height:20.25pt" o:ole="">
            <v:imagedata r:id="rId13" o:title=""/>
          </v:shape>
          <o:OLEObject Type="Embed" ProgID="Equation.DSMT4" ShapeID="_x0000_i1027" DrawAspect="Content" ObjectID="_1501945452" r:id="rId14"/>
        </w:object>
      </w:r>
      <w:r w:rsidR="005E49ED" w:rsidRPr="00390480">
        <w:rPr>
          <w:rFonts w:ascii="Times New Roman" w:hAnsi="Times New Roman"/>
          <w:sz w:val="24"/>
          <w:szCs w:val="24"/>
        </w:rPr>
        <w:tab/>
      </w:r>
      <w:r w:rsidR="005E49ED" w:rsidRPr="00390480">
        <w:rPr>
          <w:rFonts w:ascii="Times New Roman" w:hAnsi="Times New Roman"/>
          <w:sz w:val="24"/>
          <w:szCs w:val="24"/>
        </w:rPr>
        <w:tab/>
      </w:r>
      <w:r w:rsidR="005E49ED" w:rsidRPr="00390480">
        <w:rPr>
          <w:rFonts w:ascii="Times New Roman" w:hAnsi="Times New Roman"/>
          <w:sz w:val="24"/>
          <w:szCs w:val="24"/>
        </w:rPr>
        <w:tab/>
      </w:r>
      <w:r w:rsidR="005E49ED" w:rsidRPr="00390480">
        <w:rPr>
          <w:rFonts w:ascii="Times New Roman" w:hAnsi="Times New Roman"/>
          <w:sz w:val="24"/>
          <w:szCs w:val="24"/>
        </w:rPr>
        <w:tab/>
      </w:r>
      <w:r w:rsidR="00276552">
        <w:rPr>
          <w:rFonts w:ascii="Times New Roman" w:hAnsi="Times New Roman"/>
          <w:sz w:val="24"/>
          <w:szCs w:val="24"/>
        </w:rPr>
        <w:tab/>
      </w:r>
      <w:r w:rsidR="005E49ED" w:rsidRPr="00390480">
        <w:rPr>
          <w:rFonts w:ascii="Times New Roman" w:hAnsi="Times New Roman"/>
          <w:sz w:val="24"/>
          <w:szCs w:val="24"/>
        </w:rPr>
        <w:t>(5)</w:t>
      </w:r>
    </w:p>
    <w:p w:rsidR="00A557A1" w:rsidRPr="00390480" w:rsidRDefault="00A557A1" w:rsidP="00A557A1">
      <w:pPr>
        <w:tabs>
          <w:tab w:val="left" w:pos="0"/>
        </w:tabs>
        <w:spacing w:after="0"/>
        <w:jc w:val="both"/>
        <w:rPr>
          <w:rFonts w:ascii="Times New Roman" w:hAnsi="Times New Roman"/>
          <w:sz w:val="24"/>
          <w:szCs w:val="24"/>
          <w:lang w:val="en-US"/>
        </w:rPr>
      </w:pPr>
    </w:p>
    <w:p w:rsidR="00F301CB" w:rsidRPr="00390480" w:rsidRDefault="00A557A1" w:rsidP="004C2EF6">
      <w:pPr>
        <w:tabs>
          <w:tab w:val="left" w:pos="0"/>
        </w:tabs>
        <w:spacing w:after="0"/>
        <w:jc w:val="both"/>
        <w:rPr>
          <w:rFonts w:ascii="Times New Roman" w:hAnsi="Times New Roman"/>
          <w:sz w:val="24"/>
          <w:szCs w:val="24"/>
          <w:lang w:val="en-US"/>
        </w:rPr>
      </w:pPr>
      <w:r w:rsidRPr="00390480">
        <w:rPr>
          <w:rFonts w:ascii="Times New Roman" w:hAnsi="Times New Roman"/>
          <w:sz w:val="24"/>
          <w:szCs w:val="24"/>
          <w:lang w:val="en-US"/>
        </w:rPr>
        <w:t xml:space="preserve">Where it is assumed </w:t>
      </w:r>
      <w:r w:rsidR="00525106" w:rsidRPr="00390480">
        <w:rPr>
          <w:rFonts w:ascii="Times New Roman" w:hAnsi="Times New Roman"/>
          <w:sz w:val="24"/>
          <w:szCs w:val="24"/>
          <w:lang w:val="en-US"/>
        </w:rPr>
        <w:t>that</w:t>
      </w:r>
      <w:r w:rsidR="00DC73E9" w:rsidRPr="00390480">
        <w:rPr>
          <w:rFonts w:ascii="Times New Roman" w:hAnsi="Times New Roman"/>
          <w:position w:val="-12"/>
          <w:sz w:val="24"/>
          <w:szCs w:val="24"/>
        </w:rPr>
        <w:object w:dxaOrig="279" w:dyaOrig="360">
          <v:shape id="_x0000_i1028" type="#_x0000_t75" style="width:14.25pt;height:18pt" o:ole="">
            <v:imagedata r:id="rId15" o:title=""/>
          </v:shape>
          <o:OLEObject Type="Embed" ProgID="Equation.DSMT4" ShapeID="_x0000_i1028" DrawAspect="Content" ObjectID="_1501945453" r:id="rId16"/>
        </w:object>
      </w:r>
      <w:r w:rsidR="002F3A59" w:rsidRPr="00390480">
        <w:rPr>
          <w:rFonts w:ascii="Times New Roman" w:hAnsi="Times New Roman"/>
          <w:sz w:val="24"/>
          <w:szCs w:val="24"/>
          <w:lang w:val="en-US"/>
        </w:rPr>
        <w:t>,</w:t>
      </w:r>
      <w:r w:rsidR="00DC73E9" w:rsidRPr="00390480">
        <w:rPr>
          <w:rFonts w:ascii="Times New Roman" w:hAnsi="Times New Roman"/>
          <w:position w:val="-12"/>
          <w:sz w:val="24"/>
          <w:szCs w:val="24"/>
        </w:rPr>
        <w:object w:dxaOrig="320" w:dyaOrig="360">
          <v:shape id="_x0000_i1029" type="#_x0000_t75" style="width:15.75pt;height:18pt" o:ole="">
            <v:imagedata r:id="rId17" o:title=""/>
          </v:shape>
          <o:OLEObject Type="Embed" ProgID="Equation.DSMT4" ShapeID="_x0000_i1029" DrawAspect="Content" ObjectID="_1501945454" r:id="rId18"/>
        </w:object>
      </w:r>
      <w:r w:rsidRPr="00390480">
        <w:rPr>
          <w:rFonts w:ascii="Times New Roman" w:hAnsi="Times New Roman"/>
          <w:sz w:val="24"/>
          <w:szCs w:val="24"/>
          <w:lang w:val="en-US"/>
        </w:rPr>
        <w:t xml:space="preserve"> and </w:t>
      </w:r>
      <w:r w:rsidR="00DC73E9" w:rsidRPr="00390480">
        <w:rPr>
          <w:rFonts w:ascii="Times New Roman" w:hAnsi="Times New Roman"/>
          <w:position w:val="-12"/>
          <w:sz w:val="24"/>
          <w:szCs w:val="24"/>
        </w:rPr>
        <w:object w:dxaOrig="300" w:dyaOrig="360">
          <v:shape id="_x0000_i1030" type="#_x0000_t75" style="width:15pt;height:18pt" o:ole="">
            <v:imagedata r:id="rId19" o:title=""/>
          </v:shape>
          <o:OLEObject Type="Embed" ProgID="Equation.DSMT4" ShapeID="_x0000_i1030" DrawAspect="Content" ObjectID="_1501945455" r:id="rId20"/>
        </w:object>
      </w:r>
      <w:r w:rsidRPr="00390480">
        <w:rPr>
          <w:rFonts w:ascii="Times New Roman" w:hAnsi="Times New Roman"/>
          <w:sz w:val="24"/>
          <w:szCs w:val="24"/>
          <w:lang w:val="en-US"/>
        </w:rPr>
        <w:t xml:space="preserve"> </w:t>
      </w:r>
      <w:proofErr w:type="gramStart"/>
      <w:r w:rsidRPr="00390480">
        <w:rPr>
          <w:rFonts w:ascii="Times New Roman" w:hAnsi="Times New Roman"/>
          <w:sz w:val="24"/>
          <w:szCs w:val="24"/>
          <w:lang w:val="en-US"/>
        </w:rPr>
        <w:t>are</w:t>
      </w:r>
      <w:proofErr w:type="gramEnd"/>
      <w:r w:rsidRPr="00390480">
        <w:rPr>
          <w:rFonts w:ascii="Times New Roman" w:hAnsi="Times New Roman"/>
          <w:sz w:val="24"/>
          <w:szCs w:val="24"/>
          <w:lang w:val="en-US"/>
        </w:rPr>
        <w:t xml:space="preserve"> uncorrelated. </w:t>
      </w:r>
      <w:r w:rsidRPr="00390480">
        <w:rPr>
          <w:rFonts w:ascii="Times New Roman" w:hAnsi="Times New Roman"/>
          <w:sz w:val="24"/>
          <w:szCs w:val="24"/>
        </w:rPr>
        <w:t xml:space="preserve">The hypothesis of no causality between variables is rejected if the F-statistic </w:t>
      </w:r>
      <w:r w:rsidRPr="00390480">
        <w:rPr>
          <w:rFonts w:ascii="Times New Roman" w:hAnsi="Times New Roman"/>
          <w:sz w:val="24"/>
          <w:szCs w:val="24"/>
          <w:lang w:val="en-US"/>
        </w:rPr>
        <w:t>for the restricted and unrestricted residual sum of squares</w:t>
      </w:r>
      <w:r w:rsidRPr="00390480">
        <w:rPr>
          <w:rFonts w:ascii="Times New Roman" w:hAnsi="Times New Roman"/>
          <w:sz w:val="24"/>
          <w:szCs w:val="24"/>
        </w:rPr>
        <w:t xml:space="preserve"> is significant at the conventional 1% or 5% level of significance. </w:t>
      </w:r>
      <w:r w:rsidR="00825FD6" w:rsidRPr="00390480">
        <w:rPr>
          <w:rFonts w:ascii="Times New Roman" w:hAnsi="Times New Roman"/>
          <w:sz w:val="24"/>
          <w:szCs w:val="24"/>
          <w:lang w:val="en-US"/>
        </w:rPr>
        <w:t xml:space="preserve">Given that the interest of this study </w:t>
      </w:r>
      <w:r w:rsidRPr="00390480">
        <w:rPr>
          <w:rFonts w:ascii="Times New Roman" w:hAnsi="Times New Roman"/>
          <w:sz w:val="24"/>
          <w:szCs w:val="24"/>
          <w:lang w:val="en-US"/>
        </w:rPr>
        <w:t>is in testing for causality, one need not present the estimated coefficients of the VAR model explic</w:t>
      </w:r>
      <w:r w:rsidR="00825FD6" w:rsidRPr="00390480">
        <w:rPr>
          <w:rFonts w:ascii="Times New Roman" w:hAnsi="Times New Roman"/>
          <w:sz w:val="24"/>
          <w:szCs w:val="24"/>
          <w:lang w:val="en-US"/>
        </w:rPr>
        <w:t xml:space="preserve">itly </w:t>
      </w:r>
      <w:r w:rsidRPr="00390480">
        <w:rPr>
          <w:rFonts w:ascii="Times New Roman" w:hAnsi="Times New Roman"/>
          <w:sz w:val="24"/>
          <w:szCs w:val="24"/>
          <w:lang w:val="en-US"/>
        </w:rPr>
        <w:t>(Gujarati and Porter, 2009).</w:t>
      </w:r>
      <w:r w:rsidR="004C2EF6" w:rsidRPr="00390480">
        <w:rPr>
          <w:rFonts w:ascii="Times New Roman" w:hAnsi="Times New Roman"/>
          <w:sz w:val="24"/>
          <w:szCs w:val="24"/>
          <w:lang w:val="en-US"/>
        </w:rPr>
        <w:t xml:space="preserve"> </w:t>
      </w:r>
      <w:r w:rsidR="006902CF" w:rsidRPr="00390480">
        <w:rPr>
          <w:rFonts w:ascii="Times New Roman" w:hAnsi="Times New Roman"/>
          <w:sz w:val="24"/>
          <w:szCs w:val="24"/>
          <w:lang w:eastAsia="en-GB"/>
        </w:rPr>
        <w:t>D</w:t>
      </w:r>
      <w:r w:rsidR="00F301CB" w:rsidRPr="00390480">
        <w:rPr>
          <w:rFonts w:ascii="Times New Roman" w:hAnsi="Times New Roman"/>
          <w:sz w:val="24"/>
          <w:szCs w:val="24"/>
          <w:lang w:eastAsia="en-GB"/>
        </w:rPr>
        <w:t xml:space="preserve">ata </w:t>
      </w:r>
      <w:r w:rsidR="006902CF" w:rsidRPr="00390480">
        <w:rPr>
          <w:rFonts w:ascii="Times New Roman" w:hAnsi="Times New Roman"/>
          <w:sz w:val="24"/>
          <w:szCs w:val="24"/>
          <w:lang w:eastAsia="en-GB"/>
        </w:rPr>
        <w:t>for this study</w:t>
      </w:r>
      <w:r w:rsidR="004C2EF6" w:rsidRPr="00390480">
        <w:rPr>
          <w:rFonts w:ascii="Times New Roman" w:hAnsi="Times New Roman"/>
          <w:sz w:val="24"/>
          <w:szCs w:val="24"/>
          <w:lang w:eastAsia="en-GB"/>
        </w:rPr>
        <w:t xml:space="preserve"> which ranged from 1970 to 2013</w:t>
      </w:r>
      <w:r w:rsidR="006902CF" w:rsidRPr="00390480">
        <w:rPr>
          <w:rFonts w:ascii="Times New Roman" w:hAnsi="Times New Roman"/>
          <w:sz w:val="24"/>
          <w:szCs w:val="24"/>
          <w:lang w:eastAsia="en-GB"/>
        </w:rPr>
        <w:t xml:space="preserve"> were</w:t>
      </w:r>
      <w:r w:rsidR="00F301CB" w:rsidRPr="00390480">
        <w:rPr>
          <w:rFonts w:ascii="Times New Roman" w:hAnsi="Times New Roman"/>
          <w:sz w:val="24"/>
          <w:szCs w:val="24"/>
          <w:lang w:eastAsia="en-GB"/>
        </w:rPr>
        <w:t xml:space="preserve"> sourced from </w:t>
      </w:r>
      <w:r w:rsidR="006902CF" w:rsidRPr="00390480">
        <w:rPr>
          <w:rFonts w:ascii="Times New Roman" w:hAnsi="Times New Roman"/>
          <w:sz w:val="24"/>
          <w:szCs w:val="24"/>
          <w:lang w:eastAsia="en-GB"/>
        </w:rPr>
        <w:t>WDI (</w:t>
      </w:r>
      <w:r w:rsidR="00F301CB" w:rsidRPr="00390480">
        <w:rPr>
          <w:rFonts w:ascii="Times New Roman" w:hAnsi="Times New Roman"/>
          <w:sz w:val="24"/>
          <w:szCs w:val="24"/>
          <w:lang w:eastAsia="en-GB"/>
        </w:rPr>
        <w:t>2013</w:t>
      </w:r>
      <w:r w:rsidR="006902CF" w:rsidRPr="00390480">
        <w:rPr>
          <w:rFonts w:ascii="Times New Roman" w:hAnsi="Times New Roman"/>
          <w:sz w:val="24"/>
          <w:szCs w:val="24"/>
          <w:lang w:eastAsia="en-GB"/>
        </w:rPr>
        <w:t>)</w:t>
      </w:r>
      <w:r w:rsidR="00F301CB" w:rsidRPr="00390480">
        <w:rPr>
          <w:rFonts w:ascii="Times New Roman" w:hAnsi="Times New Roman"/>
          <w:sz w:val="24"/>
          <w:szCs w:val="24"/>
          <w:lang w:eastAsia="en-GB"/>
        </w:rPr>
        <w:t>.</w:t>
      </w:r>
    </w:p>
    <w:p w:rsidR="00F301CB" w:rsidRPr="00390480" w:rsidRDefault="00F301CB" w:rsidP="00F301CB">
      <w:pPr>
        <w:pStyle w:val="AralkYok"/>
        <w:jc w:val="both"/>
        <w:rPr>
          <w:rFonts w:ascii="Times New Roman" w:hAnsi="Times New Roman"/>
          <w:sz w:val="24"/>
          <w:szCs w:val="24"/>
        </w:rPr>
      </w:pPr>
    </w:p>
    <w:p w:rsidR="00F301CB" w:rsidRPr="00390480" w:rsidRDefault="00FB16AA" w:rsidP="00865DB1">
      <w:pPr>
        <w:spacing w:after="0" w:line="240" w:lineRule="auto"/>
        <w:rPr>
          <w:rFonts w:ascii="Times New Roman" w:hAnsi="Times New Roman"/>
          <w:b/>
          <w:sz w:val="24"/>
          <w:szCs w:val="24"/>
          <w:lang w:eastAsia="en-GB"/>
        </w:rPr>
      </w:pPr>
      <w:r w:rsidRPr="00390480">
        <w:rPr>
          <w:rFonts w:ascii="Times New Roman" w:hAnsi="Times New Roman"/>
          <w:b/>
          <w:sz w:val="24"/>
          <w:szCs w:val="24"/>
          <w:lang w:eastAsia="en-GB"/>
        </w:rPr>
        <w:t>4</w:t>
      </w:r>
      <w:r w:rsidR="00F301CB" w:rsidRPr="00390480">
        <w:rPr>
          <w:rFonts w:ascii="Times New Roman" w:hAnsi="Times New Roman"/>
          <w:b/>
          <w:sz w:val="24"/>
          <w:szCs w:val="24"/>
          <w:lang w:eastAsia="en-GB"/>
        </w:rPr>
        <w:t xml:space="preserve">. Empirical </w:t>
      </w:r>
      <w:r w:rsidR="004C2EF6" w:rsidRPr="00390480">
        <w:rPr>
          <w:rFonts w:ascii="Times New Roman" w:hAnsi="Times New Roman"/>
          <w:b/>
          <w:sz w:val="24"/>
          <w:szCs w:val="24"/>
          <w:lang w:eastAsia="en-GB"/>
        </w:rPr>
        <w:t>results</w:t>
      </w:r>
      <w:r w:rsidR="00F301CB" w:rsidRPr="00390480">
        <w:rPr>
          <w:rFonts w:ascii="Times New Roman" w:hAnsi="Times New Roman"/>
          <w:b/>
          <w:sz w:val="24"/>
          <w:szCs w:val="24"/>
          <w:lang w:eastAsia="en-GB"/>
        </w:rPr>
        <w:t xml:space="preserve">  </w:t>
      </w:r>
    </w:p>
    <w:p w:rsidR="00F301CB" w:rsidRPr="00390480" w:rsidRDefault="008B484B" w:rsidP="00865DB1">
      <w:pPr>
        <w:autoSpaceDE w:val="0"/>
        <w:autoSpaceDN w:val="0"/>
        <w:adjustRightInd w:val="0"/>
        <w:spacing w:after="0" w:line="240" w:lineRule="auto"/>
        <w:jc w:val="both"/>
        <w:rPr>
          <w:rFonts w:ascii="Times New Roman" w:hAnsi="Times New Roman"/>
          <w:sz w:val="24"/>
          <w:szCs w:val="24"/>
          <w:lang w:eastAsia="en-GB"/>
        </w:rPr>
      </w:pPr>
      <w:r w:rsidRPr="00390480">
        <w:rPr>
          <w:rFonts w:ascii="Times New Roman" w:hAnsi="Times New Roman"/>
          <w:sz w:val="24"/>
          <w:szCs w:val="24"/>
          <w:lang w:eastAsia="en-GB"/>
        </w:rPr>
        <w:t>T</w:t>
      </w:r>
      <w:r w:rsidR="00F301CB" w:rsidRPr="00390480">
        <w:rPr>
          <w:rFonts w:ascii="Times New Roman" w:hAnsi="Times New Roman"/>
          <w:sz w:val="24"/>
          <w:szCs w:val="24"/>
          <w:lang w:eastAsia="en-GB"/>
        </w:rPr>
        <w:t>he result</w:t>
      </w:r>
      <w:r w:rsidRPr="00390480">
        <w:rPr>
          <w:rFonts w:ascii="Times New Roman" w:hAnsi="Times New Roman"/>
          <w:sz w:val="24"/>
          <w:szCs w:val="24"/>
          <w:lang w:eastAsia="en-GB"/>
        </w:rPr>
        <w:t>s</w:t>
      </w:r>
      <w:r w:rsidR="00F301CB" w:rsidRPr="00390480">
        <w:rPr>
          <w:rFonts w:ascii="Times New Roman" w:hAnsi="Times New Roman"/>
          <w:sz w:val="24"/>
          <w:szCs w:val="24"/>
          <w:lang w:eastAsia="en-GB"/>
        </w:rPr>
        <w:t xml:space="preserve"> of </w:t>
      </w:r>
      <w:r w:rsidRPr="00390480">
        <w:rPr>
          <w:rFonts w:ascii="Times New Roman" w:hAnsi="Times New Roman"/>
          <w:sz w:val="24"/>
          <w:szCs w:val="24"/>
          <w:lang w:eastAsia="en-GB"/>
        </w:rPr>
        <w:t>the</w:t>
      </w:r>
      <w:r w:rsidR="00F301CB" w:rsidRPr="00390480">
        <w:rPr>
          <w:rFonts w:ascii="Times New Roman" w:hAnsi="Times New Roman"/>
          <w:sz w:val="24"/>
          <w:szCs w:val="24"/>
          <w:lang w:eastAsia="en-GB"/>
        </w:rPr>
        <w:t xml:space="preserve"> ADF and PP </w:t>
      </w:r>
      <w:r w:rsidRPr="00390480">
        <w:rPr>
          <w:rFonts w:ascii="Times New Roman" w:hAnsi="Times New Roman"/>
          <w:sz w:val="24"/>
          <w:szCs w:val="24"/>
          <w:lang w:eastAsia="en-GB"/>
        </w:rPr>
        <w:t xml:space="preserve">unit root </w:t>
      </w:r>
      <w:r w:rsidR="00F301CB" w:rsidRPr="00390480">
        <w:rPr>
          <w:rFonts w:ascii="Times New Roman" w:hAnsi="Times New Roman"/>
          <w:sz w:val="24"/>
          <w:szCs w:val="24"/>
          <w:lang w:eastAsia="en-GB"/>
        </w:rPr>
        <w:t>test for stationary of the variables</w:t>
      </w:r>
      <w:r w:rsidRPr="00390480">
        <w:rPr>
          <w:rFonts w:ascii="Times New Roman" w:hAnsi="Times New Roman"/>
          <w:sz w:val="24"/>
          <w:szCs w:val="24"/>
          <w:lang w:eastAsia="en-GB"/>
        </w:rPr>
        <w:t xml:space="preserve"> are presented in Table 1</w:t>
      </w:r>
      <w:r w:rsidR="00F301CB" w:rsidRPr="00390480">
        <w:rPr>
          <w:rFonts w:ascii="Times New Roman" w:hAnsi="Times New Roman"/>
          <w:sz w:val="24"/>
          <w:szCs w:val="24"/>
          <w:lang w:eastAsia="en-GB"/>
        </w:rPr>
        <w:t xml:space="preserve">. </w:t>
      </w:r>
      <w:r w:rsidRPr="00390480">
        <w:rPr>
          <w:rFonts w:ascii="Times New Roman" w:hAnsi="Times New Roman"/>
          <w:sz w:val="24"/>
          <w:szCs w:val="24"/>
          <w:lang w:eastAsia="en-GB"/>
        </w:rPr>
        <w:t xml:space="preserve">The results show that all our variables were non-stationary at levels, but become stationary after first differences. In other words, they are integrated of the same order, that is order one, </w:t>
      </w:r>
      <w:proofErr w:type="gramStart"/>
      <w:r w:rsidRPr="00390480">
        <w:rPr>
          <w:rFonts w:ascii="Times New Roman" w:hAnsi="Times New Roman"/>
          <w:sz w:val="24"/>
          <w:szCs w:val="24"/>
          <w:lang w:eastAsia="en-GB"/>
        </w:rPr>
        <w:t>I(</w:t>
      </w:r>
      <w:proofErr w:type="gramEnd"/>
      <w:r w:rsidRPr="00390480">
        <w:rPr>
          <w:rFonts w:ascii="Times New Roman" w:hAnsi="Times New Roman"/>
          <w:sz w:val="24"/>
          <w:szCs w:val="24"/>
          <w:lang w:eastAsia="en-GB"/>
        </w:rPr>
        <w:t xml:space="preserve">1). Thus, </w:t>
      </w:r>
      <w:r w:rsidR="00F301CB" w:rsidRPr="00390480">
        <w:rPr>
          <w:rFonts w:ascii="Times New Roman" w:hAnsi="Times New Roman"/>
          <w:sz w:val="24"/>
          <w:szCs w:val="24"/>
          <w:lang w:eastAsia="en-GB"/>
        </w:rPr>
        <w:t xml:space="preserve">null hypothesis of </w:t>
      </w:r>
      <w:proofErr w:type="spellStart"/>
      <w:r w:rsidR="00F301CB" w:rsidRPr="00390480">
        <w:rPr>
          <w:rFonts w:ascii="Times New Roman" w:hAnsi="Times New Roman"/>
          <w:sz w:val="24"/>
          <w:szCs w:val="24"/>
          <w:lang w:eastAsia="en-GB"/>
        </w:rPr>
        <w:t>nonstationarity</w:t>
      </w:r>
      <w:proofErr w:type="spellEnd"/>
      <w:r w:rsidR="00F301CB" w:rsidRPr="00390480">
        <w:rPr>
          <w:rFonts w:ascii="Times New Roman" w:hAnsi="Times New Roman"/>
          <w:sz w:val="24"/>
          <w:szCs w:val="24"/>
          <w:lang w:eastAsia="en-GB"/>
        </w:rPr>
        <w:t xml:space="preserve"> was rejected for all the variables. </w:t>
      </w:r>
      <w:r w:rsidR="009E1E37" w:rsidRPr="00390480">
        <w:rPr>
          <w:rFonts w:ascii="Times New Roman" w:hAnsi="Times New Roman"/>
          <w:sz w:val="24"/>
          <w:szCs w:val="24"/>
          <w:lang w:eastAsia="en-GB"/>
        </w:rPr>
        <w:t xml:space="preserve">Given that the variables were </w:t>
      </w:r>
      <w:proofErr w:type="gramStart"/>
      <w:r w:rsidR="009E1E37" w:rsidRPr="00390480">
        <w:rPr>
          <w:rFonts w:ascii="Times New Roman" w:hAnsi="Times New Roman"/>
          <w:sz w:val="24"/>
          <w:szCs w:val="24"/>
          <w:lang w:eastAsia="en-GB"/>
        </w:rPr>
        <w:t>I(</w:t>
      </w:r>
      <w:proofErr w:type="gramEnd"/>
      <w:r w:rsidR="009E1E37" w:rsidRPr="00390480">
        <w:rPr>
          <w:rFonts w:ascii="Times New Roman" w:hAnsi="Times New Roman"/>
          <w:sz w:val="24"/>
          <w:szCs w:val="24"/>
          <w:lang w:eastAsia="en-GB"/>
        </w:rPr>
        <w:t>1), we proceeded to test for cointegration using the Johansen  cointegration test (Table 2)</w:t>
      </w:r>
    </w:p>
    <w:p w:rsidR="00F301CB" w:rsidRPr="00390480" w:rsidRDefault="00F301CB" w:rsidP="00F301CB">
      <w:pPr>
        <w:pStyle w:val="AralkYok"/>
        <w:rPr>
          <w:rFonts w:ascii="Times New Roman" w:hAnsi="Times New Roman"/>
          <w:b/>
          <w:sz w:val="24"/>
          <w:szCs w:val="24"/>
        </w:rPr>
      </w:pPr>
    </w:p>
    <w:p w:rsidR="00955FCB" w:rsidRDefault="00955FCB">
      <w:pPr>
        <w:spacing w:after="160" w:line="259" w:lineRule="auto"/>
        <w:rPr>
          <w:rFonts w:ascii="Times New Roman" w:hAnsi="Times New Roman"/>
          <w:b/>
          <w:sz w:val="24"/>
          <w:szCs w:val="24"/>
        </w:rPr>
      </w:pPr>
      <w:r>
        <w:rPr>
          <w:rFonts w:ascii="Times New Roman" w:hAnsi="Times New Roman"/>
          <w:b/>
          <w:sz w:val="24"/>
          <w:szCs w:val="24"/>
        </w:rPr>
        <w:br w:type="page"/>
      </w:r>
    </w:p>
    <w:p w:rsidR="00567F22" w:rsidRPr="00390480" w:rsidRDefault="00567F22" w:rsidP="00567F22">
      <w:pPr>
        <w:spacing w:after="0" w:line="240" w:lineRule="auto"/>
        <w:jc w:val="both"/>
        <w:rPr>
          <w:rFonts w:ascii="Times New Roman" w:hAnsi="Times New Roman"/>
          <w:b/>
          <w:sz w:val="24"/>
          <w:szCs w:val="24"/>
        </w:rPr>
      </w:pPr>
      <w:r w:rsidRPr="00390480">
        <w:rPr>
          <w:rFonts w:ascii="Times New Roman" w:hAnsi="Times New Roman"/>
          <w:b/>
          <w:sz w:val="24"/>
          <w:szCs w:val="24"/>
        </w:rPr>
        <w:lastRenderedPageBreak/>
        <w:t>Table 1: ADF and PP Unit Root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90"/>
        <w:gridCol w:w="2160"/>
        <w:gridCol w:w="1530"/>
        <w:gridCol w:w="2070"/>
      </w:tblGrid>
      <w:tr w:rsidR="00567F22" w:rsidRPr="00390480" w:rsidTr="00FB271F">
        <w:tc>
          <w:tcPr>
            <w:tcW w:w="1188"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b/>
                <w:sz w:val="24"/>
                <w:szCs w:val="24"/>
              </w:rPr>
            </w:pPr>
            <w:r w:rsidRPr="00390480">
              <w:rPr>
                <w:rFonts w:ascii="Times New Roman" w:hAnsi="Times New Roman"/>
                <w:b/>
                <w:sz w:val="24"/>
                <w:szCs w:val="24"/>
              </w:rPr>
              <w:t xml:space="preserve">Variable </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b/>
                <w:sz w:val="24"/>
                <w:szCs w:val="24"/>
              </w:rPr>
            </w:pPr>
            <w:r w:rsidRPr="00390480">
              <w:rPr>
                <w:rFonts w:ascii="Times New Roman" w:hAnsi="Times New Roman"/>
                <w:b/>
                <w:sz w:val="24"/>
                <w:szCs w:val="24"/>
              </w:rPr>
              <w:t>ADF Statistic</w:t>
            </w:r>
          </w:p>
        </w:tc>
        <w:tc>
          <w:tcPr>
            <w:tcW w:w="2160"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b/>
                <w:sz w:val="24"/>
                <w:szCs w:val="24"/>
              </w:rPr>
            </w:pPr>
            <w:r w:rsidRPr="00390480">
              <w:rPr>
                <w:rFonts w:ascii="Times New Roman" w:hAnsi="Times New Roman"/>
                <w:b/>
                <w:sz w:val="24"/>
                <w:szCs w:val="24"/>
              </w:rPr>
              <w:t>Order of Integration</w:t>
            </w:r>
          </w:p>
        </w:tc>
        <w:tc>
          <w:tcPr>
            <w:tcW w:w="1530"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b/>
                <w:sz w:val="24"/>
                <w:szCs w:val="24"/>
              </w:rPr>
            </w:pPr>
            <w:r w:rsidRPr="00390480">
              <w:rPr>
                <w:rFonts w:ascii="Times New Roman" w:hAnsi="Times New Roman"/>
                <w:b/>
                <w:sz w:val="24"/>
                <w:szCs w:val="24"/>
              </w:rPr>
              <w:t>PP Statistic</w:t>
            </w:r>
          </w:p>
        </w:tc>
        <w:tc>
          <w:tcPr>
            <w:tcW w:w="2070"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b/>
                <w:sz w:val="24"/>
                <w:szCs w:val="24"/>
              </w:rPr>
            </w:pPr>
            <w:r w:rsidRPr="00390480">
              <w:rPr>
                <w:rFonts w:ascii="Times New Roman" w:hAnsi="Times New Roman"/>
                <w:b/>
                <w:sz w:val="24"/>
                <w:szCs w:val="24"/>
              </w:rPr>
              <w:t>Order of Integration</w:t>
            </w:r>
          </w:p>
        </w:tc>
      </w:tr>
      <w:tr w:rsidR="00567F22" w:rsidRPr="00390480" w:rsidTr="00FB271F">
        <w:tc>
          <w:tcPr>
            <w:tcW w:w="1188"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sz w:val="24"/>
                <w:szCs w:val="24"/>
              </w:rPr>
            </w:pPr>
            <w:r w:rsidRPr="00390480">
              <w:rPr>
                <w:rFonts w:ascii="Times New Roman" w:hAnsi="Times New Roman"/>
                <w:sz w:val="24"/>
                <w:szCs w:val="24"/>
              </w:rPr>
              <w:t>LRESV</w:t>
            </w:r>
          </w:p>
          <w:p w:rsidR="00567F22" w:rsidRPr="00390480" w:rsidRDefault="00567F22" w:rsidP="00567F22">
            <w:pPr>
              <w:spacing w:after="0" w:line="240" w:lineRule="auto"/>
              <w:jc w:val="both"/>
              <w:rPr>
                <w:rFonts w:ascii="Times New Roman" w:hAnsi="Times New Roman"/>
                <w:sz w:val="24"/>
                <w:szCs w:val="24"/>
              </w:rPr>
            </w:pPr>
            <w:r w:rsidRPr="00390480">
              <w:rPr>
                <w:rFonts w:ascii="Times New Roman" w:hAnsi="Times New Roman"/>
                <w:sz w:val="24"/>
                <w:szCs w:val="24"/>
              </w:rPr>
              <w:t>LEXCH</w:t>
            </w:r>
          </w:p>
          <w:p w:rsidR="00567F22" w:rsidRPr="00390480" w:rsidRDefault="00567F22" w:rsidP="004A5A8C">
            <w:pPr>
              <w:spacing w:after="0" w:line="240" w:lineRule="auto"/>
              <w:jc w:val="both"/>
              <w:rPr>
                <w:rFonts w:ascii="Times New Roman" w:hAnsi="Times New Roman"/>
                <w:sz w:val="24"/>
                <w:szCs w:val="24"/>
              </w:rPr>
            </w:pPr>
            <w:r w:rsidRPr="00390480">
              <w:rPr>
                <w:rFonts w:ascii="Times New Roman" w:hAnsi="Times New Roman"/>
                <w:sz w:val="24"/>
                <w:szCs w:val="24"/>
              </w:rPr>
              <w:t>LFDI</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sz w:val="24"/>
                <w:szCs w:val="24"/>
                <w:vertAlign w:val="superscript"/>
              </w:rPr>
            </w:pPr>
            <w:r w:rsidRPr="00390480">
              <w:rPr>
                <w:rFonts w:ascii="Times New Roman" w:hAnsi="Times New Roman"/>
                <w:sz w:val="24"/>
                <w:szCs w:val="24"/>
              </w:rPr>
              <w:t>-3.600987</w:t>
            </w:r>
            <w:r w:rsidRPr="00390480">
              <w:rPr>
                <w:rFonts w:ascii="Times New Roman" w:hAnsi="Times New Roman"/>
                <w:sz w:val="24"/>
                <w:szCs w:val="24"/>
                <w:vertAlign w:val="superscript"/>
              </w:rPr>
              <w:t>**</w:t>
            </w:r>
          </w:p>
          <w:p w:rsidR="00567F22" w:rsidRPr="00390480" w:rsidRDefault="00567F22" w:rsidP="00567F22">
            <w:pPr>
              <w:spacing w:after="0" w:line="240" w:lineRule="auto"/>
              <w:jc w:val="both"/>
              <w:rPr>
                <w:rFonts w:ascii="Times New Roman" w:hAnsi="Times New Roman"/>
                <w:sz w:val="24"/>
                <w:szCs w:val="24"/>
                <w:vertAlign w:val="superscript"/>
              </w:rPr>
            </w:pPr>
            <w:r w:rsidRPr="00390480">
              <w:rPr>
                <w:rFonts w:ascii="Times New Roman" w:hAnsi="Times New Roman"/>
                <w:sz w:val="24"/>
                <w:szCs w:val="24"/>
              </w:rPr>
              <w:t>-5.747095</w:t>
            </w:r>
            <w:r w:rsidRPr="00390480">
              <w:rPr>
                <w:rFonts w:ascii="Times New Roman" w:hAnsi="Times New Roman"/>
                <w:sz w:val="24"/>
                <w:szCs w:val="24"/>
                <w:vertAlign w:val="superscript"/>
              </w:rPr>
              <w:t xml:space="preserve">** </w:t>
            </w:r>
          </w:p>
          <w:p w:rsidR="00567F22" w:rsidRPr="00390480" w:rsidRDefault="00567F22" w:rsidP="00567F22">
            <w:pPr>
              <w:spacing w:after="0" w:line="240" w:lineRule="auto"/>
              <w:jc w:val="both"/>
              <w:rPr>
                <w:rFonts w:ascii="Times New Roman" w:hAnsi="Times New Roman"/>
                <w:sz w:val="24"/>
                <w:szCs w:val="24"/>
                <w:vertAlign w:val="superscript"/>
              </w:rPr>
            </w:pPr>
            <w:r w:rsidRPr="00390480">
              <w:rPr>
                <w:rFonts w:ascii="Times New Roman" w:hAnsi="Times New Roman"/>
                <w:sz w:val="24"/>
                <w:szCs w:val="24"/>
              </w:rPr>
              <w:t>-12.11608</w:t>
            </w:r>
            <w:r w:rsidRPr="00390480">
              <w:rPr>
                <w:rFonts w:ascii="Times New Roman" w:hAnsi="Times New Roman"/>
                <w:sz w:val="24"/>
                <w:szCs w:val="24"/>
                <w:vertAlign w:val="superscript"/>
              </w:rPr>
              <w:t xml:space="preserve">** </w:t>
            </w:r>
          </w:p>
        </w:tc>
        <w:tc>
          <w:tcPr>
            <w:tcW w:w="2160"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sz w:val="24"/>
                <w:szCs w:val="24"/>
              </w:rPr>
            </w:pPr>
            <w:r w:rsidRPr="00390480">
              <w:rPr>
                <w:rFonts w:ascii="Times New Roman" w:hAnsi="Times New Roman"/>
                <w:sz w:val="24"/>
                <w:szCs w:val="24"/>
              </w:rPr>
              <w:t>I(1)</w:t>
            </w:r>
          </w:p>
          <w:p w:rsidR="00567F22" w:rsidRPr="00390480" w:rsidRDefault="00567F22" w:rsidP="00567F22">
            <w:pPr>
              <w:spacing w:after="0" w:line="240" w:lineRule="auto"/>
              <w:jc w:val="both"/>
              <w:rPr>
                <w:rFonts w:ascii="Times New Roman" w:hAnsi="Times New Roman"/>
                <w:sz w:val="24"/>
                <w:szCs w:val="24"/>
              </w:rPr>
            </w:pPr>
            <w:r w:rsidRPr="00390480">
              <w:rPr>
                <w:rFonts w:ascii="Times New Roman" w:hAnsi="Times New Roman"/>
                <w:sz w:val="24"/>
                <w:szCs w:val="24"/>
              </w:rPr>
              <w:t>I(1)</w:t>
            </w:r>
          </w:p>
          <w:p w:rsidR="00567F22" w:rsidRPr="00390480" w:rsidRDefault="00567F22" w:rsidP="00567F22">
            <w:pPr>
              <w:spacing w:after="0" w:line="240" w:lineRule="auto"/>
              <w:jc w:val="both"/>
              <w:rPr>
                <w:rFonts w:ascii="Times New Roman" w:hAnsi="Times New Roman"/>
                <w:sz w:val="24"/>
                <w:szCs w:val="24"/>
              </w:rPr>
            </w:pPr>
            <w:r w:rsidRPr="00390480">
              <w:rPr>
                <w:rFonts w:ascii="Times New Roman" w:hAnsi="Times New Roman"/>
                <w:sz w:val="24"/>
                <w:szCs w:val="24"/>
              </w:rPr>
              <w:t>I(1)</w:t>
            </w:r>
          </w:p>
        </w:tc>
        <w:tc>
          <w:tcPr>
            <w:tcW w:w="1530"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sz w:val="24"/>
                <w:szCs w:val="24"/>
                <w:vertAlign w:val="superscript"/>
              </w:rPr>
            </w:pPr>
            <w:r w:rsidRPr="00390480">
              <w:rPr>
                <w:rFonts w:ascii="Times New Roman" w:hAnsi="Times New Roman"/>
                <w:sz w:val="24"/>
                <w:szCs w:val="24"/>
              </w:rPr>
              <w:t>-6.291427</w:t>
            </w:r>
            <w:r w:rsidRPr="00390480">
              <w:rPr>
                <w:rFonts w:ascii="Times New Roman" w:hAnsi="Times New Roman"/>
                <w:sz w:val="24"/>
                <w:szCs w:val="24"/>
                <w:vertAlign w:val="superscript"/>
              </w:rPr>
              <w:t>**</w:t>
            </w:r>
          </w:p>
          <w:p w:rsidR="00567F22" w:rsidRPr="00390480" w:rsidRDefault="00567F22" w:rsidP="00567F22">
            <w:pPr>
              <w:spacing w:after="0" w:line="240" w:lineRule="auto"/>
              <w:jc w:val="both"/>
              <w:rPr>
                <w:rFonts w:ascii="Times New Roman" w:hAnsi="Times New Roman"/>
                <w:sz w:val="24"/>
                <w:szCs w:val="24"/>
                <w:vertAlign w:val="superscript"/>
              </w:rPr>
            </w:pPr>
            <w:r w:rsidRPr="00390480">
              <w:rPr>
                <w:rFonts w:ascii="Times New Roman" w:hAnsi="Times New Roman"/>
                <w:sz w:val="24"/>
                <w:szCs w:val="24"/>
              </w:rPr>
              <w:t>-5.747095</w:t>
            </w:r>
            <w:r w:rsidRPr="00390480">
              <w:rPr>
                <w:rFonts w:ascii="Times New Roman" w:hAnsi="Times New Roman"/>
                <w:sz w:val="24"/>
                <w:szCs w:val="24"/>
                <w:vertAlign w:val="superscript"/>
              </w:rPr>
              <w:t>**</w:t>
            </w:r>
          </w:p>
          <w:p w:rsidR="00567F22" w:rsidRPr="00390480" w:rsidRDefault="00567F22" w:rsidP="00567F22">
            <w:pPr>
              <w:spacing w:after="0" w:line="240" w:lineRule="auto"/>
              <w:jc w:val="both"/>
              <w:rPr>
                <w:rFonts w:ascii="Times New Roman" w:hAnsi="Times New Roman"/>
                <w:sz w:val="24"/>
                <w:szCs w:val="24"/>
                <w:vertAlign w:val="superscript"/>
              </w:rPr>
            </w:pPr>
            <w:r w:rsidRPr="00390480">
              <w:rPr>
                <w:rFonts w:ascii="Times New Roman" w:hAnsi="Times New Roman"/>
                <w:sz w:val="24"/>
                <w:szCs w:val="24"/>
              </w:rPr>
              <w:t>-12.11608</w:t>
            </w:r>
            <w:r w:rsidRPr="00390480">
              <w:rPr>
                <w:rFonts w:ascii="Times New Roman" w:hAnsi="Times New Roman"/>
                <w:sz w:val="24"/>
                <w:szCs w:val="24"/>
                <w:vertAlign w:val="superscript"/>
              </w:rPr>
              <w:t>**</w:t>
            </w:r>
          </w:p>
        </w:tc>
        <w:tc>
          <w:tcPr>
            <w:tcW w:w="2070" w:type="dxa"/>
            <w:tcBorders>
              <w:top w:val="single" w:sz="12" w:space="0" w:color="auto"/>
              <w:left w:val="single" w:sz="12" w:space="0" w:color="auto"/>
              <w:bottom w:val="single" w:sz="12" w:space="0" w:color="auto"/>
              <w:right w:val="single" w:sz="12" w:space="0" w:color="auto"/>
            </w:tcBorders>
            <w:shd w:val="clear" w:color="auto" w:fill="auto"/>
          </w:tcPr>
          <w:p w:rsidR="00567F22" w:rsidRPr="00390480" w:rsidRDefault="00567F22" w:rsidP="00567F22">
            <w:pPr>
              <w:spacing w:after="0" w:line="240" w:lineRule="auto"/>
              <w:jc w:val="both"/>
              <w:rPr>
                <w:rFonts w:ascii="Times New Roman" w:hAnsi="Times New Roman"/>
                <w:sz w:val="24"/>
                <w:szCs w:val="24"/>
              </w:rPr>
            </w:pPr>
            <w:r w:rsidRPr="00390480">
              <w:rPr>
                <w:rFonts w:ascii="Times New Roman" w:hAnsi="Times New Roman"/>
                <w:sz w:val="24"/>
                <w:szCs w:val="24"/>
              </w:rPr>
              <w:t>I(1)</w:t>
            </w:r>
          </w:p>
          <w:p w:rsidR="00567F22" w:rsidRPr="00390480" w:rsidRDefault="00567F22" w:rsidP="00567F22">
            <w:pPr>
              <w:spacing w:after="0" w:line="240" w:lineRule="auto"/>
              <w:jc w:val="both"/>
              <w:rPr>
                <w:rFonts w:ascii="Times New Roman" w:hAnsi="Times New Roman"/>
                <w:sz w:val="24"/>
                <w:szCs w:val="24"/>
              </w:rPr>
            </w:pPr>
            <w:r w:rsidRPr="00390480">
              <w:rPr>
                <w:rFonts w:ascii="Times New Roman" w:hAnsi="Times New Roman"/>
                <w:sz w:val="24"/>
                <w:szCs w:val="24"/>
              </w:rPr>
              <w:t>I(1)</w:t>
            </w:r>
          </w:p>
          <w:p w:rsidR="00567F22" w:rsidRPr="00390480" w:rsidRDefault="00567F22" w:rsidP="00567F22">
            <w:pPr>
              <w:spacing w:after="0" w:line="240" w:lineRule="auto"/>
              <w:jc w:val="both"/>
              <w:rPr>
                <w:rFonts w:ascii="Times New Roman" w:hAnsi="Times New Roman"/>
                <w:sz w:val="24"/>
                <w:szCs w:val="24"/>
              </w:rPr>
            </w:pPr>
            <w:r w:rsidRPr="00390480">
              <w:rPr>
                <w:rFonts w:ascii="Times New Roman" w:hAnsi="Times New Roman"/>
                <w:sz w:val="24"/>
                <w:szCs w:val="24"/>
              </w:rPr>
              <w:t>I(1)</w:t>
            </w:r>
          </w:p>
        </w:tc>
      </w:tr>
    </w:tbl>
    <w:p w:rsidR="00567F22" w:rsidRPr="00390480" w:rsidRDefault="00567F22" w:rsidP="00F301CB">
      <w:pPr>
        <w:spacing w:after="0" w:line="240" w:lineRule="auto"/>
        <w:jc w:val="both"/>
        <w:rPr>
          <w:rFonts w:ascii="Times New Roman" w:hAnsi="Times New Roman"/>
          <w:sz w:val="24"/>
          <w:szCs w:val="24"/>
        </w:rPr>
      </w:pPr>
      <w:r w:rsidRPr="00390480">
        <w:rPr>
          <w:rFonts w:ascii="Times New Roman" w:hAnsi="Times New Roman"/>
          <w:sz w:val="24"/>
          <w:szCs w:val="24"/>
        </w:rPr>
        <w:t>NB: *</w:t>
      </w:r>
      <w:proofErr w:type="gramStart"/>
      <w:r w:rsidRPr="00390480">
        <w:rPr>
          <w:rFonts w:ascii="Times New Roman" w:hAnsi="Times New Roman"/>
          <w:sz w:val="24"/>
          <w:szCs w:val="24"/>
        </w:rPr>
        <w:t>*(</w:t>
      </w:r>
      <w:proofErr w:type="gramEnd"/>
      <w:r w:rsidRPr="00390480">
        <w:rPr>
          <w:rFonts w:ascii="Times New Roman" w:hAnsi="Times New Roman"/>
          <w:sz w:val="24"/>
          <w:szCs w:val="24"/>
        </w:rPr>
        <w:t xml:space="preserve">*) implies significant at 1%(5%) level of significance.   </w:t>
      </w:r>
    </w:p>
    <w:p w:rsidR="00F301CB" w:rsidRPr="00390480" w:rsidRDefault="00F301CB" w:rsidP="00F301CB">
      <w:pPr>
        <w:spacing w:after="0" w:line="240" w:lineRule="auto"/>
        <w:jc w:val="both"/>
        <w:rPr>
          <w:rFonts w:ascii="Times New Roman" w:hAnsi="Times New Roman"/>
          <w:sz w:val="24"/>
          <w:szCs w:val="24"/>
        </w:rPr>
      </w:pPr>
      <w:r w:rsidRPr="00390480">
        <w:rPr>
          <w:rFonts w:ascii="Times New Roman" w:hAnsi="Times New Roman"/>
          <w:sz w:val="24"/>
          <w:szCs w:val="24"/>
        </w:rPr>
        <w:t xml:space="preserve"> </w:t>
      </w:r>
    </w:p>
    <w:p w:rsidR="00F301CB" w:rsidRPr="00390480" w:rsidRDefault="00F301CB" w:rsidP="00F301CB">
      <w:pPr>
        <w:autoSpaceDE w:val="0"/>
        <w:autoSpaceDN w:val="0"/>
        <w:adjustRightInd w:val="0"/>
        <w:spacing w:after="0" w:line="240" w:lineRule="auto"/>
        <w:jc w:val="both"/>
        <w:rPr>
          <w:rFonts w:ascii="Times New Roman" w:hAnsi="Times New Roman"/>
          <w:sz w:val="24"/>
          <w:szCs w:val="24"/>
          <w:lang w:eastAsia="en-GB"/>
        </w:rPr>
      </w:pPr>
      <w:r w:rsidRPr="00390480">
        <w:rPr>
          <w:rFonts w:ascii="Times New Roman" w:hAnsi="Times New Roman"/>
          <w:sz w:val="24"/>
          <w:szCs w:val="24"/>
          <w:lang w:eastAsia="en-GB"/>
        </w:rPr>
        <w:t xml:space="preserve">Table 2 shows that the null hypothesis of no cointegration relationships was rejected against the alternative of two </w:t>
      </w:r>
      <w:proofErr w:type="spellStart"/>
      <w:r w:rsidRPr="00390480">
        <w:rPr>
          <w:rFonts w:ascii="Times New Roman" w:hAnsi="Times New Roman"/>
          <w:sz w:val="24"/>
          <w:szCs w:val="24"/>
          <w:lang w:eastAsia="en-GB"/>
        </w:rPr>
        <w:t>coin</w:t>
      </w:r>
      <w:r w:rsidR="007E7EE9" w:rsidRPr="00390480">
        <w:rPr>
          <w:rFonts w:ascii="Times New Roman" w:hAnsi="Times New Roman"/>
          <w:sz w:val="24"/>
          <w:szCs w:val="24"/>
          <w:lang w:eastAsia="en-GB"/>
        </w:rPr>
        <w:t>tegrating</w:t>
      </w:r>
      <w:proofErr w:type="spellEnd"/>
      <w:r w:rsidR="007E7EE9" w:rsidRPr="00390480">
        <w:rPr>
          <w:rFonts w:ascii="Times New Roman" w:hAnsi="Times New Roman"/>
          <w:sz w:val="24"/>
          <w:szCs w:val="24"/>
          <w:lang w:eastAsia="en-GB"/>
        </w:rPr>
        <w:t xml:space="preserve"> relationships at the 5</w:t>
      </w:r>
      <w:r w:rsidRPr="00390480">
        <w:rPr>
          <w:rFonts w:ascii="Times New Roman" w:hAnsi="Times New Roman"/>
          <w:sz w:val="24"/>
          <w:szCs w:val="24"/>
          <w:lang w:eastAsia="en-GB"/>
        </w:rPr>
        <w:t xml:space="preserve">% level. </w:t>
      </w:r>
      <w:r w:rsidR="00D6435C" w:rsidRPr="00390480">
        <w:rPr>
          <w:rFonts w:ascii="Times New Roman" w:hAnsi="Times New Roman"/>
          <w:sz w:val="24"/>
          <w:szCs w:val="24"/>
          <w:lang w:eastAsia="en-GB"/>
        </w:rPr>
        <w:t xml:space="preserve">This implies that there is long run relationship among FRES, EXCH and FDI. Evidence of co-integration </w:t>
      </w:r>
      <w:proofErr w:type="gramStart"/>
      <w:r w:rsidR="00D6435C" w:rsidRPr="00390480">
        <w:rPr>
          <w:rFonts w:ascii="Times New Roman" w:hAnsi="Times New Roman"/>
          <w:sz w:val="24"/>
          <w:szCs w:val="24"/>
          <w:lang w:eastAsia="en-GB"/>
        </w:rPr>
        <w:t>suggest</w:t>
      </w:r>
      <w:proofErr w:type="gramEnd"/>
      <w:r w:rsidR="00D6435C" w:rsidRPr="00390480">
        <w:rPr>
          <w:rFonts w:ascii="Times New Roman" w:hAnsi="Times New Roman"/>
          <w:sz w:val="24"/>
          <w:szCs w:val="24"/>
          <w:lang w:eastAsia="en-GB"/>
        </w:rPr>
        <w:t xml:space="preserve"> causality, at least, in one direction. </w:t>
      </w:r>
      <w:r w:rsidR="00B82C2F" w:rsidRPr="00390480">
        <w:rPr>
          <w:rFonts w:ascii="Times New Roman" w:hAnsi="Times New Roman"/>
          <w:sz w:val="24"/>
          <w:szCs w:val="24"/>
          <w:lang w:eastAsia="en-GB"/>
        </w:rPr>
        <w:t xml:space="preserve">The ECM results would then be required to ascertain the direction of causation and in detecting the differences between the long-run and short-run Granger causality. </w:t>
      </w:r>
    </w:p>
    <w:p w:rsidR="00D6435C" w:rsidRPr="00390480" w:rsidRDefault="00D6435C" w:rsidP="00F301CB">
      <w:pPr>
        <w:autoSpaceDE w:val="0"/>
        <w:autoSpaceDN w:val="0"/>
        <w:adjustRightInd w:val="0"/>
        <w:spacing w:after="0" w:line="240" w:lineRule="auto"/>
        <w:jc w:val="both"/>
        <w:rPr>
          <w:rFonts w:ascii="Times New Roman" w:hAnsi="Times New Roman"/>
          <w:sz w:val="24"/>
          <w:szCs w:val="24"/>
          <w:lang w:eastAsia="en-GB"/>
        </w:rPr>
      </w:pPr>
    </w:p>
    <w:p w:rsidR="00F301CB" w:rsidRPr="00390480" w:rsidRDefault="00F301CB" w:rsidP="0051182E">
      <w:pPr>
        <w:spacing w:after="160" w:line="259" w:lineRule="auto"/>
        <w:rPr>
          <w:rFonts w:ascii="Times New Roman" w:hAnsi="Times New Roman"/>
          <w:b/>
          <w:sz w:val="24"/>
          <w:szCs w:val="24"/>
        </w:rPr>
      </w:pPr>
      <w:r w:rsidRPr="00390480">
        <w:rPr>
          <w:rFonts w:ascii="Times New Roman" w:hAnsi="Times New Roman"/>
          <w:b/>
          <w:sz w:val="24"/>
          <w:szCs w:val="24"/>
        </w:rPr>
        <w:t xml:space="preserve">Table 2: </w:t>
      </w:r>
      <w:r w:rsidRPr="00390480">
        <w:rPr>
          <w:rFonts w:ascii="Times New Roman" w:hAnsi="Times New Roman"/>
          <w:b/>
          <w:sz w:val="24"/>
          <w:szCs w:val="24"/>
          <w:lang w:eastAsia="en-GB"/>
        </w:rPr>
        <w:t>Results of Johansen’s Cointegration Test (</w:t>
      </w:r>
      <w:proofErr w:type="gramStart"/>
      <w:r w:rsidRPr="00390480">
        <w:rPr>
          <w:rFonts w:ascii="Times New Roman" w:hAnsi="Times New Roman"/>
          <w:b/>
          <w:sz w:val="24"/>
          <w:szCs w:val="24"/>
          <w:lang w:eastAsia="en-GB"/>
        </w:rPr>
        <w:t>intercept,</w:t>
      </w:r>
      <w:proofErr w:type="gramEnd"/>
      <w:r w:rsidRPr="00390480">
        <w:rPr>
          <w:rFonts w:ascii="Times New Roman" w:hAnsi="Times New Roman"/>
          <w:b/>
          <w:sz w:val="24"/>
          <w:szCs w:val="24"/>
          <w:lang w:eastAsia="en-GB"/>
        </w:rPr>
        <w:t xml:space="preserve"> no trend).</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007"/>
        <w:gridCol w:w="1842"/>
        <w:gridCol w:w="1977"/>
        <w:gridCol w:w="1260"/>
      </w:tblGrid>
      <w:tr w:rsidR="00F301CB" w:rsidRPr="00390480" w:rsidTr="005F15C9">
        <w:trPr>
          <w:trHeight w:hRule="exact" w:val="510"/>
          <w:jc w:val="center"/>
        </w:trPr>
        <w:tc>
          <w:tcPr>
            <w:tcW w:w="1639" w:type="dxa"/>
          </w:tcPr>
          <w:p w:rsidR="00F301CB" w:rsidRPr="005F15C9" w:rsidRDefault="00F301CB" w:rsidP="005F15C9">
            <w:pPr>
              <w:pStyle w:val="AralkYok"/>
              <w:jc w:val="center"/>
              <w:rPr>
                <w:rFonts w:ascii="Times New Roman" w:hAnsi="Times New Roman"/>
                <w:b/>
                <w:color w:val="000000"/>
                <w:sz w:val="24"/>
                <w:szCs w:val="24"/>
                <w:lang w:eastAsia="en-GB"/>
              </w:rPr>
            </w:pPr>
            <w:r w:rsidRPr="005F15C9">
              <w:rPr>
                <w:rFonts w:ascii="Times New Roman" w:hAnsi="Times New Roman"/>
                <w:b/>
                <w:color w:val="000000"/>
                <w:sz w:val="24"/>
                <w:szCs w:val="24"/>
                <w:lang w:eastAsia="en-GB"/>
              </w:rPr>
              <w:t>Hypothesized</w:t>
            </w:r>
          </w:p>
          <w:p w:rsidR="00F301CB" w:rsidRPr="005F15C9" w:rsidRDefault="00F301CB" w:rsidP="005F15C9">
            <w:pPr>
              <w:pStyle w:val="AralkYok"/>
              <w:jc w:val="center"/>
              <w:rPr>
                <w:rFonts w:ascii="Times New Roman" w:hAnsi="Times New Roman"/>
                <w:b/>
                <w:sz w:val="24"/>
                <w:szCs w:val="24"/>
              </w:rPr>
            </w:pPr>
            <w:r w:rsidRPr="005F15C9">
              <w:rPr>
                <w:rFonts w:ascii="Times New Roman" w:hAnsi="Times New Roman"/>
                <w:b/>
                <w:color w:val="000000"/>
                <w:sz w:val="24"/>
                <w:szCs w:val="24"/>
                <w:lang w:eastAsia="en-GB"/>
              </w:rPr>
              <w:t>No. of CE(s)</w:t>
            </w:r>
          </w:p>
        </w:tc>
        <w:tc>
          <w:tcPr>
            <w:tcW w:w="2007" w:type="dxa"/>
          </w:tcPr>
          <w:p w:rsidR="00F301CB" w:rsidRPr="005F15C9" w:rsidRDefault="00F301CB" w:rsidP="005F15C9">
            <w:pPr>
              <w:pStyle w:val="AralkYok"/>
              <w:jc w:val="center"/>
              <w:rPr>
                <w:rFonts w:ascii="Times New Roman" w:hAnsi="Times New Roman"/>
                <w:b/>
                <w:sz w:val="24"/>
                <w:szCs w:val="24"/>
              </w:rPr>
            </w:pPr>
            <w:r w:rsidRPr="005F15C9">
              <w:rPr>
                <w:rFonts w:ascii="Times New Roman" w:hAnsi="Times New Roman"/>
                <w:b/>
                <w:color w:val="000000"/>
                <w:sz w:val="24"/>
                <w:szCs w:val="24"/>
                <w:lang w:eastAsia="en-GB"/>
              </w:rPr>
              <w:t>Eigenvalue</w:t>
            </w:r>
          </w:p>
        </w:tc>
        <w:tc>
          <w:tcPr>
            <w:tcW w:w="1842" w:type="dxa"/>
          </w:tcPr>
          <w:p w:rsidR="00F301CB" w:rsidRPr="005F15C9" w:rsidRDefault="00F301CB" w:rsidP="005F15C9">
            <w:pPr>
              <w:pStyle w:val="AralkYok"/>
              <w:jc w:val="center"/>
              <w:rPr>
                <w:rFonts w:ascii="Times New Roman" w:hAnsi="Times New Roman"/>
                <w:b/>
                <w:color w:val="000000"/>
                <w:sz w:val="24"/>
                <w:szCs w:val="24"/>
                <w:lang w:eastAsia="en-GB"/>
              </w:rPr>
            </w:pPr>
            <w:r w:rsidRPr="005F15C9">
              <w:rPr>
                <w:rFonts w:ascii="Times New Roman" w:hAnsi="Times New Roman"/>
                <w:b/>
                <w:color w:val="000000"/>
                <w:sz w:val="24"/>
                <w:szCs w:val="24"/>
                <w:lang w:eastAsia="en-GB"/>
              </w:rPr>
              <w:t>Trace</w:t>
            </w:r>
          </w:p>
          <w:p w:rsidR="00F301CB" w:rsidRPr="005F15C9" w:rsidRDefault="00F301CB" w:rsidP="005F15C9">
            <w:pPr>
              <w:pStyle w:val="AralkYok"/>
              <w:jc w:val="center"/>
              <w:rPr>
                <w:rFonts w:ascii="Times New Roman" w:hAnsi="Times New Roman"/>
                <w:b/>
                <w:sz w:val="24"/>
                <w:szCs w:val="24"/>
              </w:rPr>
            </w:pPr>
            <w:r w:rsidRPr="005F15C9">
              <w:rPr>
                <w:rFonts w:ascii="Times New Roman" w:hAnsi="Times New Roman"/>
                <w:b/>
                <w:color w:val="000000"/>
                <w:sz w:val="24"/>
                <w:szCs w:val="24"/>
                <w:lang w:eastAsia="en-GB"/>
              </w:rPr>
              <w:t>Statistic</w:t>
            </w:r>
          </w:p>
        </w:tc>
        <w:tc>
          <w:tcPr>
            <w:tcW w:w="1977" w:type="dxa"/>
          </w:tcPr>
          <w:p w:rsidR="00F301CB" w:rsidRPr="005F15C9" w:rsidRDefault="00643A95" w:rsidP="005F15C9">
            <w:pPr>
              <w:pStyle w:val="AralkYok"/>
              <w:jc w:val="center"/>
              <w:rPr>
                <w:rFonts w:ascii="Times New Roman" w:hAnsi="Times New Roman"/>
                <w:b/>
                <w:sz w:val="24"/>
                <w:szCs w:val="24"/>
                <w:lang w:eastAsia="en-GB"/>
              </w:rPr>
            </w:pPr>
            <w:r w:rsidRPr="005F15C9">
              <w:rPr>
                <w:rFonts w:ascii="Times New Roman" w:hAnsi="Times New Roman"/>
                <w:b/>
                <w:sz w:val="24"/>
                <w:szCs w:val="24"/>
                <w:lang w:eastAsia="en-GB"/>
              </w:rPr>
              <w:t xml:space="preserve">5% Critical </w:t>
            </w:r>
            <w:r w:rsidR="00F301CB" w:rsidRPr="005F15C9">
              <w:rPr>
                <w:rFonts w:ascii="Times New Roman" w:hAnsi="Times New Roman"/>
                <w:b/>
                <w:sz w:val="24"/>
                <w:szCs w:val="24"/>
                <w:lang w:eastAsia="en-GB"/>
              </w:rPr>
              <w:t>Value</w:t>
            </w:r>
          </w:p>
        </w:tc>
        <w:tc>
          <w:tcPr>
            <w:tcW w:w="1260" w:type="dxa"/>
          </w:tcPr>
          <w:p w:rsidR="00F301CB" w:rsidRPr="005F15C9" w:rsidRDefault="00643A95" w:rsidP="005F15C9">
            <w:pPr>
              <w:pStyle w:val="AralkYok"/>
              <w:jc w:val="center"/>
              <w:rPr>
                <w:rFonts w:ascii="Times New Roman" w:hAnsi="Times New Roman"/>
                <w:b/>
                <w:sz w:val="24"/>
                <w:szCs w:val="24"/>
                <w:lang w:eastAsia="en-GB"/>
              </w:rPr>
            </w:pPr>
            <w:r w:rsidRPr="005F15C9">
              <w:rPr>
                <w:rFonts w:ascii="Times New Roman" w:hAnsi="Times New Roman"/>
                <w:b/>
                <w:color w:val="000000"/>
                <w:sz w:val="24"/>
                <w:szCs w:val="24"/>
                <w:lang w:eastAsia="en-GB"/>
              </w:rPr>
              <w:t>Prob.</w:t>
            </w:r>
          </w:p>
        </w:tc>
      </w:tr>
      <w:tr w:rsidR="00F301CB" w:rsidRPr="00390480" w:rsidTr="005F15C9">
        <w:trPr>
          <w:trHeight w:hRule="exact" w:val="312"/>
          <w:jc w:val="center"/>
        </w:trPr>
        <w:tc>
          <w:tcPr>
            <w:tcW w:w="1639" w:type="dxa"/>
            <w:vAlign w:val="bottom"/>
          </w:tcPr>
          <w:p w:rsidR="00F301CB" w:rsidRPr="00390480" w:rsidRDefault="00F301CB" w:rsidP="00FB271F">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None *</w:t>
            </w:r>
          </w:p>
        </w:tc>
        <w:tc>
          <w:tcPr>
            <w:tcW w:w="2007" w:type="dxa"/>
            <w:vAlign w:val="bottom"/>
          </w:tcPr>
          <w:p w:rsidR="00F301CB" w:rsidRPr="00390480" w:rsidRDefault="00F301CB" w:rsidP="00FB271F">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 </w:t>
            </w:r>
            <w:r w:rsidR="00BA00D5" w:rsidRPr="00390480">
              <w:rPr>
                <w:rFonts w:ascii="Times New Roman" w:hAnsi="Times New Roman"/>
                <w:color w:val="000000"/>
                <w:sz w:val="24"/>
                <w:szCs w:val="24"/>
                <w:lang w:eastAsia="en-GB"/>
              </w:rPr>
              <w:t>0.562364</w:t>
            </w:r>
          </w:p>
        </w:tc>
        <w:tc>
          <w:tcPr>
            <w:tcW w:w="1842" w:type="dxa"/>
            <w:vAlign w:val="bottom"/>
          </w:tcPr>
          <w:p w:rsidR="00F301CB" w:rsidRPr="00390480" w:rsidRDefault="00F301CB" w:rsidP="00643A95">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 </w:t>
            </w:r>
            <w:r w:rsidR="00BA00D5" w:rsidRPr="00390480">
              <w:rPr>
                <w:rFonts w:ascii="Times New Roman" w:hAnsi="Times New Roman"/>
                <w:color w:val="000000"/>
                <w:sz w:val="24"/>
                <w:szCs w:val="24"/>
                <w:lang w:eastAsia="en-GB"/>
              </w:rPr>
              <w:t>44.51718</w:t>
            </w:r>
          </w:p>
        </w:tc>
        <w:tc>
          <w:tcPr>
            <w:tcW w:w="1977" w:type="dxa"/>
            <w:vAlign w:val="bottom"/>
          </w:tcPr>
          <w:p w:rsidR="00F301CB" w:rsidRPr="00390480" w:rsidRDefault="00F301CB" w:rsidP="007E7EE9">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 </w:t>
            </w:r>
            <w:r w:rsidR="004A1990" w:rsidRPr="00390480">
              <w:rPr>
                <w:rFonts w:ascii="Times New Roman" w:hAnsi="Times New Roman"/>
                <w:color w:val="000000"/>
                <w:sz w:val="24"/>
                <w:szCs w:val="24"/>
                <w:lang w:eastAsia="en-GB"/>
              </w:rPr>
              <w:t>29.79707</w:t>
            </w:r>
          </w:p>
        </w:tc>
        <w:tc>
          <w:tcPr>
            <w:tcW w:w="1260" w:type="dxa"/>
            <w:vAlign w:val="bottom"/>
          </w:tcPr>
          <w:p w:rsidR="00F301CB" w:rsidRPr="00390480" w:rsidRDefault="00F301CB" w:rsidP="007E7EE9">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 </w:t>
            </w:r>
            <w:r w:rsidR="00BA00D5" w:rsidRPr="00390480">
              <w:rPr>
                <w:rFonts w:ascii="Times New Roman" w:hAnsi="Times New Roman"/>
                <w:color w:val="000000"/>
                <w:sz w:val="24"/>
                <w:szCs w:val="24"/>
                <w:lang w:eastAsia="en-GB"/>
              </w:rPr>
              <w:t>0.0005</w:t>
            </w:r>
          </w:p>
        </w:tc>
      </w:tr>
      <w:tr w:rsidR="00F301CB" w:rsidRPr="00390480" w:rsidTr="005F15C9">
        <w:trPr>
          <w:trHeight w:hRule="exact" w:val="312"/>
          <w:jc w:val="center"/>
        </w:trPr>
        <w:tc>
          <w:tcPr>
            <w:tcW w:w="1639" w:type="dxa"/>
            <w:vAlign w:val="bottom"/>
          </w:tcPr>
          <w:p w:rsidR="00F301CB" w:rsidRPr="00390480" w:rsidRDefault="00F301CB" w:rsidP="00FB271F">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At most 1 *</w:t>
            </w:r>
          </w:p>
        </w:tc>
        <w:tc>
          <w:tcPr>
            <w:tcW w:w="2007" w:type="dxa"/>
            <w:vAlign w:val="bottom"/>
          </w:tcPr>
          <w:p w:rsidR="00F301CB" w:rsidRPr="00390480" w:rsidRDefault="00BA00D5" w:rsidP="00FB271F">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0.198414</w:t>
            </w:r>
          </w:p>
        </w:tc>
        <w:tc>
          <w:tcPr>
            <w:tcW w:w="1842" w:type="dxa"/>
            <w:vAlign w:val="bottom"/>
          </w:tcPr>
          <w:p w:rsidR="00F301CB" w:rsidRPr="00390480" w:rsidRDefault="00BA00D5" w:rsidP="00643A95">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9.809721</w:t>
            </w:r>
          </w:p>
        </w:tc>
        <w:tc>
          <w:tcPr>
            <w:tcW w:w="1977" w:type="dxa"/>
            <w:vAlign w:val="bottom"/>
          </w:tcPr>
          <w:p w:rsidR="00F301CB" w:rsidRPr="00390480" w:rsidRDefault="00643A95" w:rsidP="00643A95">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15.49471</w:t>
            </w:r>
            <w:r w:rsidR="007E7EE9" w:rsidRPr="00390480">
              <w:rPr>
                <w:rFonts w:ascii="Times New Roman" w:hAnsi="Times New Roman"/>
                <w:color w:val="000000"/>
                <w:sz w:val="24"/>
                <w:szCs w:val="24"/>
                <w:lang w:eastAsia="en-GB"/>
              </w:rPr>
              <w:t> </w:t>
            </w:r>
          </w:p>
        </w:tc>
        <w:tc>
          <w:tcPr>
            <w:tcW w:w="1260" w:type="dxa"/>
            <w:vAlign w:val="bottom"/>
          </w:tcPr>
          <w:p w:rsidR="00F301CB" w:rsidRPr="00390480" w:rsidRDefault="007E7EE9" w:rsidP="007E7EE9">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 </w:t>
            </w:r>
            <w:r w:rsidR="00D6435C" w:rsidRPr="00390480">
              <w:rPr>
                <w:rFonts w:ascii="Times New Roman" w:hAnsi="Times New Roman"/>
                <w:color w:val="000000"/>
                <w:sz w:val="24"/>
                <w:szCs w:val="24"/>
                <w:lang w:eastAsia="en-GB"/>
              </w:rPr>
              <w:t>0.02</w:t>
            </w:r>
            <w:r w:rsidR="00BA00D5" w:rsidRPr="00390480">
              <w:rPr>
                <w:rFonts w:ascii="Times New Roman" w:hAnsi="Times New Roman"/>
                <w:color w:val="000000"/>
                <w:sz w:val="24"/>
                <w:szCs w:val="24"/>
                <w:lang w:eastAsia="en-GB"/>
              </w:rPr>
              <w:t>57</w:t>
            </w:r>
          </w:p>
        </w:tc>
      </w:tr>
      <w:tr w:rsidR="00F301CB" w:rsidRPr="00390480" w:rsidTr="005F15C9">
        <w:trPr>
          <w:trHeight w:hRule="exact" w:val="312"/>
          <w:jc w:val="center"/>
        </w:trPr>
        <w:tc>
          <w:tcPr>
            <w:tcW w:w="1639" w:type="dxa"/>
            <w:vAlign w:val="bottom"/>
          </w:tcPr>
          <w:p w:rsidR="00F301CB" w:rsidRPr="00390480" w:rsidRDefault="00F301CB" w:rsidP="00FB271F">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At most 2</w:t>
            </w:r>
          </w:p>
        </w:tc>
        <w:tc>
          <w:tcPr>
            <w:tcW w:w="2007" w:type="dxa"/>
            <w:vAlign w:val="bottom"/>
          </w:tcPr>
          <w:p w:rsidR="00F301CB" w:rsidRPr="00390480" w:rsidRDefault="00BA00D5" w:rsidP="00FB271F">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0.012325</w:t>
            </w:r>
          </w:p>
        </w:tc>
        <w:tc>
          <w:tcPr>
            <w:tcW w:w="1842" w:type="dxa"/>
            <w:vAlign w:val="bottom"/>
          </w:tcPr>
          <w:p w:rsidR="00F301CB" w:rsidRPr="00390480" w:rsidRDefault="00BA00D5" w:rsidP="00643A95">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0.520863</w:t>
            </w:r>
          </w:p>
        </w:tc>
        <w:tc>
          <w:tcPr>
            <w:tcW w:w="1977" w:type="dxa"/>
            <w:vAlign w:val="bottom"/>
          </w:tcPr>
          <w:p w:rsidR="00F301CB" w:rsidRPr="00390480" w:rsidRDefault="00643A95" w:rsidP="00FB271F">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 3.84146</w:t>
            </w:r>
          </w:p>
        </w:tc>
        <w:tc>
          <w:tcPr>
            <w:tcW w:w="1260" w:type="dxa"/>
            <w:vAlign w:val="bottom"/>
          </w:tcPr>
          <w:p w:rsidR="00F301CB" w:rsidRPr="00390480" w:rsidRDefault="00F301CB" w:rsidP="00643A95">
            <w:pPr>
              <w:autoSpaceDE w:val="0"/>
              <w:autoSpaceDN w:val="0"/>
              <w:adjustRightInd w:val="0"/>
              <w:spacing w:after="0" w:line="240" w:lineRule="auto"/>
              <w:jc w:val="center"/>
              <w:rPr>
                <w:rFonts w:ascii="Times New Roman" w:hAnsi="Times New Roman"/>
                <w:color w:val="000000"/>
                <w:sz w:val="24"/>
                <w:szCs w:val="24"/>
                <w:lang w:eastAsia="en-GB"/>
              </w:rPr>
            </w:pPr>
            <w:r w:rsidRPr="00390480">
              <w:rPr>
                <w:rFonts w:ascii="Times New Roman" w:hAnsi="Times New Roman"/>
                <w:color w:val="000000"/>
                <w:sz w:val="24"/>
                <w:szCs w:val="24"/>
                <w:lang w:eastAsia="en-GB"/>
              </w:rPr>
              <w:t> </w:t>
            </w:r>
            <w:r w:rsidR="00BA00D5" w:rsidRPr="00390480">
              <w:rPr>
                <w:rFonts w:ascii="Times New Roman" w:hAnsi="Times New Roman"/>
                <w:color w:val="000000"/>
                <w:sz w:val="24"/>
                <w:szCs w:val="24"/>
                <w:lang w:eastAsia="en-GB"/>
              </w:rPr>
              <w:t>0.4705</w:t>
            </w:r>
          </w:p>
        </w:tc>
      </w:tr>
    </w:tbl>
    <w:p w:rsidR="00F301CB" w:rsidRPr="00390480" w:rsidRDefault="005F15C9" w:rsidP="00F301CB">
      <w:pPr>
        <w:spacing w:after="0" w:line="240" w:lineRule="auto"/>
        <w:jc w:val="both"/>
        <w:rPr>
          <w:rFonts w:ascii="Times New Roman" w:hAnsi="Times New Roman"/>
          <w:color w:val="000000"/>
          <w:sz w:val="24"/>
          <w:szCs w:val="24"/>
          <w:lang w:eastAsia="en-GB"/>
        </w:rPr>
      </w:pPr>
      <w:r>
        <w:rPr>
          <w:rFonts w:ascii="Times New Roman" w:hAnsi="Times New Roman"/>
          <w:color w:val="000000"/>
          <w:sz w:val="24"/>
          <w:szCs w:val="24"/>
          <w:lang w:eastAsia="en-GB"/>
        </w:rPr>
        <w:t xml:space="preserve">     </w:t>
      </w:r>
      <w:r w:rsidR="00F301CB" w:rsidRPr="00390480">
        <w:rPr>
          <w:rFonts w:ascii="Times New Roman" w:hAnsi="Times New Roman"/>
          <w:color w:val="000000"/>
          <w:sz w:val="24"/>
          <w:szCs w:val="24"/>
          <w:lang w:eastAsia="en-GB"/>
        </w:rPr>
        <w:t>* denotes rejection of the hypothesis at the 0.05 level</w:t>
      </w:r>
      <w:r w:rsidR="006661B9" w:rsidRPr="00390480">
        <w:rPr>
          <w:rFonts w:ascii="Times New Roman" w:hAnsi="Times New Roman"/>
          <w:color w:val="000000"/>
          <w:sz w:val="24"/>
          <w:szCs w:val="24"/>
          <w:lang w:eastAsia="en-GB"/>
        </w:rPr>
        <w:t>.</w:t>
      </w:r>
    </w:p>
    <w:p w:rsidR="00F301CB" w:rsidRPr="00390480" w:rsidRDefault="00F301CB" w:rsidP="00F301CB">
      <w:pPr>
        <w:autoSpaceDE w:val="0"/>
        <w:autoSpaceDN w:val="0"/>
        <w:adjustRightInd w:val="0"/>
        <w:spacing w:after="0" w:line="240" w:lineRule="auto"/>
        <w:jc w:val="both"/>
        <w:rPr>
          <w:rFonts w:ascii="Times New Roman" w:hAnsi="Times New Roman"/>
          <w:sz w:val="24"/>
          <w:szCs w:val="24"/>
          <w:lang w:eastAsia="en-GB"/>
        </w:rPr>
      </w:pPr>
    </w:p>
    <w:p w:rsidR="00180C0D" w:rsidRPr="00390480" w:rsidRDefault="00180C0D" w:rsidP="00180C0D">
      <w:pPr>
        <w:spacing w:after="0" w:line="240" w:lineRule="auto"/>
        <w:rPr>
          <w:rFonts w:ascii="Times New Roman" w:hAnsi="Times New Roman"/>
          <w:b/>
          <w:i/>
          <w:sz w:val="24"/>
          <w:szCs w:val="24"/>
        </w:rPr>
      </w:pPr>
      <w:r w:rsidRPr="00390480">
        <w:rPr>
          <w:rFonts w:ascii="Times New Roman" w:hAnsi="Times New Roman"/>
          <w:b/>
          <w:i/>
          <w:sz w:val="24"/>
          <w:szCs w:val="24"/>
        </w:rPr>
        <w:t xml:space="preserve">Ganger Causality </w:t>
      </w:r>
      <w:r w:rsidR="005F5821" w:rsidRPr="00390480">
        <w:rPr>
          <w:rFonts w:ascii="Times New Roman" w:hAnsi="Times New Roman"/>
          <w:b/>
          <w:i/>
          <w:sz w:val="24"/>
          <w:szCs w:val="24"/>
        </w:rPr>
        <w:t xml:space="preserve">Test </w:t>
      </w:r>
      <w:r w:rsidRPr="00390480">
        <w:rPr>
          <w:rFonts w:ascii="Times New Roman" w:hAnsi="Times New Roman"/>
          <w:b/>
          <w:i/>
          <w:sz w:val="24"/>
          <w:szCs w:val="24"/>
        </w:rPr>
        <w:t>Results</w:t>
      </w:r>
    </w:p>
    <w:p w:rsidR="00180C0D" w:rsidRPr="00390480" w:rsidRDefault="007E335D" w:rsidP="00180C0D">
      <w:pPr>
        <w:autoSpaceDE w:val="0"/>
        <w:autoSpaceDN w:val="0"/>
        <w:adjustRightInd w:val="0"/>
        <w:spacing w:after="0" w:line="240" w:lineRule="auto"/>
        <w:jc w:val="both"/>
        <w:rPr>
          <w:rFonts w:ascii="Times New Roman" w:hAnsi="Times New Roman"/>
          <w:sz w:val="24"/>
          <w:szCs w:val="24"/>
          <w:lang w:val="en-US"/>
        </w:rPr>
      </w:pPr>
      <w:r w:rsidRPr="00390480">
        <w:rPr>
          <w:rFonts w:ascii="Times New Roman" w:hAnsi="Times New Roman"/>
          <w:sz w:val="24"/>
          <w:szCs w:val="24"/>
        </w:rPr>
        <w:t>T</w:t>
      </w:r>
      <w:r w:rsidR="00180C0D" w:rsidRPr="00390480">
        <w:rPr>
          <w:rFonts w:ascii="Times New Roman" w:hAnsi="Times New Roman"/>
          <w:sz w:val="24"/>
          <w:szCs w:val="24"/>
        </w:rPr>
        <w:t xml:space="preserve">he optimal lag length </w:t>
      </w:r>
      <w:r w:rsidRPr="00390480">
        <w:rPr>
          <w:rFonts w:ascii="Times New Roman" w:hAnsi="Times New Roman"/>
          <w:sz w:val="24"/>
          <w:szCs w:val="24"/>
        </w:rPr>
        <w:t>was</w:t>
      </w:r>
      <w:r w:rsidR="00180C0D" w:rsidRPr="00390480">
        <w:rPr>
          <w:rFonts w:ascii="Times New Roman" w:hAnsi="Times New Roman"/>
          <w:sz w:val="24"/>
          <w:szCs w:val="24"/>
        </w:rPr>
        <w:t xml:space="preserve"> </w:t>
      </w:r>
      <w:r w:rsidRPr="00390480">
        <w:rPr>
          <w:rFonts w:ascii="Times New Roman" w:hAnsi="Times New Roman"/>
          <w:sz w:val="24"/>
          <w:szCs w:val="24"/>
        </w:rPr>
        <w:t>three</w:t>
      </w:r>
      <w:r w:rsidR="00180C0D" w:rsidRPr="00390480">
        <w:rPr>
          <w:rFonts w:ascii="Times New Roman" w:hAnsi="Times New Roman"/>
          <w:sz w:val="24"/>
          <w:szCs w:val="24"/>
        </w:rPr>
        <w:t xml:space="preserve"> for AIC </w:t>
      </w:r>
      <w:r w:rsidRPr="00390480">
        <w:rPr>
          <w:rFonts w:ascii="Times New Roman" w:hAnsi="Times New Roman"/>
          <w:sz w:val="24"/>
          <w:szCs w:val="24"/>
        </w:rPr>
        <w:t xml:space="preserve">lag selection criteria </w:t>
      </w:r>
      <w:r w:rsidR="00180C0D" w:rsidRPr="00390480">
        <w:rPr>
          <w:rFonts w:ascii="Times New Roman" w:hAnsi="Times New Roman"/>
          <w:sz w:val="24"/>
          <w:szCs w:val="24"/>
        </w:rPr>
        <w:t xml:space="preserve">and one for the SIC. </w:t>
      </w:r>
      <w:r w:rsidR="005A1DF6" w:rsidRPr="00390480">
        <w:rPr>
          <w:rFonts w:ascii="Times New Roman" w:hAnsi="Times New Roman"/>
          <w:sz w:val="24"/>
          <w:szCs w:val="24"/>
        </w:rPr>
        <w:t>I</w:t>
      </w:r>
      <w:r w:rsidR="00180C0D" w:rsidRPr="00390480">
        <w:rPr>
          <w:rFonts w:ascii="Times New Roman" w:hAnsi="Times New Roman"/>
          <w:sz w:val="24"/>
          <w:szCs w:val="24"/>
        </w:rPr>
        <w:t xml:space="preserve">t </w:t>
      </w:r>
      <w:r w:rsidR="005A1DF6" w:rsidRPr="00390480">
        <w:rPr>
          <w:rFonts w:ascii="Times New Roman" w:hAnsi="Times New Roman"/>
          <w:sz w:val="24"/>
          <w:szCs w:val="24"/>
        </w:rPr>
        <w:t>was</w:t>
      </w:r>
      <w:r w:rsidR="00180C0D" w:rsidRPr="00390480">
        <w:rPr>
          <w:rFonts w:ascii="Times New Roman" w:hAnsi="Times New Roman"/>
          <w:sz w:val="24"/>
          <w:szCs w:val="24"/>
        </w:rPr>
        <w:t xml:space="preserve"> noted that the Granger causality is sensitive to lags. </w:t>
      </w:r>
      <w:r w:rsidRPr="00390480">
        <w:rPr>
          <w:rFonts w:ascii="Times New Roman" w:hAnsi="Times New Roman"/>
          <w:sz w:val="24"/>
          <w:szCs w:val="24"/>
        </w:rPr>
        <w:t>Thus</w:t>
      </w:r>
      <w:r w:rsidR="00180C0D" w:rsidRPr="00390480">
        <w:rPr>
          <w:rFonts w:ascii="Times New Roman" w:hAnsi="Times New Roman"/>
          <w:sz w:val="24"/>
          <w:szCs w:val="24"/>
        </w:rPr>
        <w:t xml:space="preserve">, </w:t>
      </w:r>
      <w:r w:rsidRPr="00390480">
        <w:rPr>
          <w:rFonts w:ascii="Times New Roman" w:hAnsi="Times New Roman"/>
          <w:sz w:val="24"/>
          <w:szCs w:val="24"/>
        </w:rPr>
        <w:t>the</w:t>
      </w:r>
      <w:r w:rsidR="00180C0D" w:rsidRPr="00390480">
        <w:rPr>
          <w:rFonts w:ascii="Times New Roman" w:hAnsi="Times New Roman"/>
          <w:sz w:val="24"/>
          <w:szCs w:val="24"/>
        </w:rPr>
        <w:t xml:space="preserve"> </w:t>
      </w:r>
      <w:r w:rsidRPr="00390480">
        <w:rPr>
          <w:rFonts w:ascii="Times New Roman" w:hAnsi="Times New Roman"/>
          <w:sz w:val="24"/>
          <w:szCs w:val="24"/>
        </w:rPr>
        <w:t>empirical</w:t>
      </w:r>
      <w:r w:rsidR="009678C5" w:rsidRPr="00390480">
        <w:rPr>
          <w:rFonts w:ascii="Times New Roman" w:hAnsi="Times New Roman"/>
          <w:sz w:val="24"/>
          <w:szCs w:val="24"/>
        </w:rPr>
        <w:t xml:space="preserve"> findings are guided by the</w:t>
      </w:r>
      <w:r w:rsidR="00180C0D" w:rsidRPr="00390480">
        <w:rPr>
          <w:rFonts w:ascii="Times New Roman" w:hAnsi="Times New Roman"/>
          <w:sz w:val="24"/>
          <w:szCs w:val="24"/>
        </w:rPr>
        <w:t xml:space="preserve"> optimal lags. The results of the </w:t>
      </w:r>
      <w:r w:rsidR="005A1DF6" w:rsidRPr="00390480">
        <w:rPr>
          <w:rFonts w:ascii="Times New Roman" w:hAnsi="Times New Roman"/>
          <w:sz w:val="24"/>
          <w:szCs w:val="24"/>
        </w:rPr>
        <w:t>Granger causality test</w:t>
      </w:r>
      <w:r w:rsidR="00180C0D" w:rsidRPr="00390480">
        <w:rPr>
          <w:rFonts w:ascii="Times New Roman" w:hAnsi="Times New Roman"/>
          <w:sz w:val="24"/>
          <w:szCs w:val="24"/>
        </w:rPr>
        <w:t xml:space="preserve"> indicate </w:t>
      </w:r>
      <w:r w:rsidR="007C7DF3">
        <w:rPr>
          <w:rFonts w:ascii="Times New Roman" w:hAnsi="Times New Roman"/>
          <w:sz w:val="24"/>
          <w:szCs w:val="24"/>
          <w:lang w:eastAsia="en-GB"/>
        </w:rPr>
        <w:t>un</w:t>
      </w:r>
      <w:r w:rsidR="000E0A6C" w:rsidRPr="00390480">
        <w:rPr>
          <w:rFonts w:ascii="Times New Roman" w:hAnsi="Times New Roman"/>
          <w:sz w:val="24"/>
          <w:szCs w:val="24"/>
          <w:lang w:eastAsia="en-GB"/>
        </w:rPr>
        <w:t>idirectional causality</w:t>
      </w:r>
      <w:r w:rsidR="007C7DF3">
        <w:rPr>
          <w:rFonts w:ascii="Times New Roman" w:hAnsi="Times New Roman"/>
          <w:sz w:val="24"/>
          <w:szCs w:val="24"/>
          <w:lang w:eastAsia="en-GB"/>
        </w:rPr>
        <w:t xml:space="preserve"> runs</w:t>
      </w:r>
      <w:r w:rsidR="000E0A6C" w:rsidRPr="00390480">
        <w:rPr>
          <w:rFonts w:ascii="Times New Roman" w:hAnsi="Times New Roman"/>
          <w:sz w:val="24"/>
          <w:szCs w:val="24"/>
          <w:lang w:eastAsia="en-GB"/>
        </w:rPr>
        <w:t xml:space="preserve"> </w:t>
      </w:r>
      <w:r w:rsidR="007C7DF3">
        <w:rPr>
          <w:rFonts w:ascii="Times New Roman" w:hAnsi="Times New Roman"/>
          <w:sz w:val="24"/>
          <w:szCs w:val="24"/>
          <w:lang w:eastAsia="en-GB"/>
        </w:rPr>
        <w:t>consistently from</w:t>
      </w:r>
      <w:r w:rsidR="000E0A6C" w:rsidRPr="00390480">
        <w:rPr>
          <w:rFonts w:ascii="Times New Roman" w:hAnsi="Times New Roman"/>
          <w:sz w:val="24"/>
          <w:szCs w:val="24"/>
          <w:lang w:eastAsia="en-GB"/>
        </w:rPr>
        <w:t xml:space="preserve"> </w:t>
      </w:r>
      <w:r w:rsidR="007C7DF3" w:rsidRPr="00390480">
        <w:rPr>
          <w:rFonts w:ascii="Times New Roman" w:hAnsi="Times New Roman"/>
          <w:sz w:val="24"/>
          <w:szCs w:val="24"/>
          <w:lang w:eastAsia="en-GB"/>
        </w:rPr>
        <w:t>exchange rate</w:t>
      </w:r>
      <w:r w:rsidR="007C7DF3">
        <w:rPr>
          <w:rFonts w:ascii="Times New Roman" w:hAnsi="Times New Roman"/>
          <w:sz w:val="24"/>
          <w:szCs w:val="24"/>
          <w:lang w:eastAsia="en-GB"/>
        </w:rPr>
        <w:t xml:space="preserve"> to </w:t>
      </w:r>
      <w:r w:rsidR="000E0A6C" w:rsidRPr="00390480">
        <w:rPr>
          <w:rFonts w:ascii="Times New Roman" w:hAnsi="Times New Roman"/>
          <w:sz w:val="24"/>
          <w:szCs w:val="24"/>
          <w:lang w:eastAsia="en-GB"/>
        </w:rPr>
        <w:t xml:space="preserve">foreign reserves </w:t>
      </w:r>
      <w:r w:rsidR="007C7DF3">
        <w:rPr>
          <w:rFonts w:ascii="Times New Roman" w:hAnsi="Times New Roman"/>
          <w:sz w:val="24"/>
          <w:szCs w:val="24"/>
          <w:lang w:eastAsia="en-GB"/>
        </w:rPr>
        <w:t>from lag one to lag three</w:t>
      </w:r>
      <w:r w:rsidR="00180C0D" w:rsidRPr="00390480">
        <w:rPr>
          <w:rFonts w:ascii="Times New Roman" w:hAnsi="Times New Roman"/>
          <w:sz w:val="24"/>
          <w:szCs w:val="24"/>
        </w:rPr>
        <w:t xml:space="preserve">. </w:t>
      </w:r>
      <w:r w:rsidR="00180C0D" w:rsidRPr="00390480">
        <w:rPr>
          <w:rFonts w:ascii="Times New Roman" w:hAnsi="Times New Roman"/>
          <w:sz w:val="24"/>
          <w:szCs w:val="24"/>
          <w:lang w:val="en-US"/>
        </w:rPr>
        <w:t>The results also showed that, consistently from lag one to lag</w:t>
      </w:r>
      <w:r w:rsidR="007C7DF3">
        <w:rPr>
          <w:rFonts w:ascii="Times New Roman" w:hAnsi="Times New Roman"/>
          <w:sz w:val="24"/>
          <w:szCs w:val="24"/>
          <w:lang w:val="en-US"/>
        </w:rPr>
        <w:t xml:space="preserve"> two</w:t>
      </w:r>
      <w:r w:rsidR="00180C0D" w:rsidRPr="00390480">
        <w:rPr>
          <w:rFonts w:ascii="Times New Roman" w:hAnsi="Times New Roman"/>
          <w:sz w:val="24"/>
          <w:szCs w:val="24"/>
          <w:lang w:val="en-US"/>
        </w:rPr>
        <w:t xml:space="preserve">, </w:t>
      </w:r>
      <w:r w:rsidR="007C7DF3">
        <w:rPr>
          <w:rFonts w:ascii="Times New Roman" w:hAnsi="Times New Roman"/>
          <w:sz w:val="24"/>
          <w:szCs w:val="24"/>
          <w:lang w:eastAsia="en-GB"/>
        </w:rPr>
        <w:t>un</w:t>
      </w:r>
      <w:r w:rsidR="000E0A6C" w:rsidRPr="00390480">
        <w:rPr>
          <w:rFonts w:ascii="Times New Roman" w:hAnsi="Times New Roman"/>
          <w:sz w:val="24"/>
          <w:szCs w:val="24"/>
          <w:lang w:eastAsia="en-GB"/>
        </w:rPr>
        <w:t xml:space="preserve">idirectional causality </w:t>
      </w:r>
      <w:r w:rsidR="007C7DF3">
        <w:rPr>
          <w:rFonts w:ascii="Times New Roman" w:hAnsi="Times New Roman"/>
          <w:sz w:val="24"/>
          <w:szCs w:val="24"/>
          <w:lang w:eastAsia="en-GB"/>
        </w:rPr>
        <w:t xml:space="preserve">from </w:t>
      </w:r>
      <w:r w:rsidR="007C7DF3" w:rsidRPr="00390480">
        <w:rPr>
          <w:rFonts w:ascii="Times New Roman" w:hAnsi="Times New Roman"/>
          <w:sz w:val="24"/>
          <w:szCs w:val="24"/>
          <w:lang w:val="en-US"/>
        </w:rPr>
        <w:t>foreign direct investment</w:t>
      </w:r>
      <w:r w:rsidR="000E0A6C" w:rsidRPr="00390480">
        <w:rPr>
          <w:rFonts w:ascii="Times New Roman" w:hAnsi="Times New Roman"/>
          <w:sz w:val="24"/>
          <w:szCs w:val="24"/>
          <w:lang w:eastAsia="en-GB"/>
        </w:rPr>
        <w:t xml:space="preserve"> </w:t>
      </w:r>
      <w:r w:rsidR="007C7DF3">
        <w:rPr>
          <w:rFonts w:ascii="Times New Roman" w:hAnsi="Times New Roman"/>
          <w:sz w:val="24"/>
          <w:szCs w:val="24"/>
          <w:lang w:eastAsia="en-GB"/>
        </w:rPr>
        <w:t xml:space="preserve">to </w:t>
      </w:r>
      <w:r w:rsidR="000E0A6C" w:rsidRPr="00390480">
        <w:rPr>
          <w:rFonts w:ascii="Times New Roman" w:hAnsi="Times New Roman"/>
          <w:sz w:val="24"/>
          <w:szCs w:val="24"/>
          <w:lang w:eastAsia="en-GB"/>
        </w:rPr>
        <w:t>foreign reserves</w:t>
      </w:r>
      <w:r w:rsidR="00180C0D" w:rsidRPr="00390480">
        <w:rPr>
          <w:rFonts w:ascii="Times New Roman" w:hAnsi="Times New Roman"/>
          <w:sz w:val="24"/>
          <w:szCs w:val="24"/>
          <w:lang w:val="en-US"/>
        </w:rPr>
        <w:t xml:space="preserve">. </w:t>
      </w:r>
      <w:r w:rsidR="007C7DF3">
        <w:rPr>
          <w:rFonts w:ascii="Times New Roman" w:hAnsi="Times New Roman"/>
          <w:sz w:val="24"/>
          <w:szCs w:val="24"/>
          <w:lang w:val="en-US"/>
        </w:rPr>
        <w:t>At lag three, we discovered</w:t>
      </w:r>
      <w:r w:rsidR="007C7DF3" w:rsidRPr="007C7DF3">
        <w:rPr>
          <w:rFonts w:ascii="Times New Roman" w:hAnsi="Times New Roman"/>
          <w:sz w:val="24"/>
          <w:szCs w:val="24"/>
          <w:lang w:eastAsia="en-GB"/>
        </w:rPr>
        <w:t xml:space="preserve"> </w:t>
      </w:r>
      <w:r w:rsidR="007C7DF3" w:rsidRPr="00390480">
        <w:rPr>
          <w:rFonts w:ascii="Times New Roman" w:hAnsi="Times New Roman"/>
          <w:sz w:val="24"/>
          <w:szCs w:val="24"/>
          <w:lang w:eastAsia="en-GB"/>
        </w:rPr>
        <w:t>bidirectional Granger causality between foreign reserves and foreign direct investment</w:t>
      </w:r>
      <w:r w:rsidR="007C7DF3">
        <w:rPr>
          <w:rFonts w:ascii="Times New Roman" w:hAnsi="Times New Roman"/>
          <w:sz w:val="24"/>
          <w:szCs w:val="24"/>
          <w:lang w:eastAsia="en-GB"/>
        </w:rPr>
        <w:t>.</w:t>
      </w:r>
      <w:r w:rsidR="007C7DF3">
        <w:rPr>
          <w:rFonts w:ascii="Times New Roman" w:hAnsi="Times New Roman"/>
          <w:sz w:val="24"/>
          <w:szCs w:val="24"/>
          <w:lang w:val="en-US"/>
        </w:rPr>
        <w:t xml:space="preserve"> </w:t>
      </w:r>
      <w:r w:rsidR="000E0A6C" w:rsidRPr="00390480">
        <w:rPr>
          <w:rFonts w:ascii="Times New Roman" w:hAnsi="Times New Roman"/>
          <w:sz w:val="24"/>
          <w:szCs w:val="24"/>
          <w:lang w:val="en-US"/>
        </w:rPr>
        <w:t>E</w:t>
      </w:r>
      <w:r w:rsidR="00180C0D" w:rsidRPr="00390480">
        <w:rPr>
          <w:rFonts w:ascii="Times New Roman" w:hAnsi="Times New Roman"/>
          <w:sz w:val="24"/>
          <w:szCs w:val="24"/>
          <w:lang w:val="en-US"/>
        </w:rPr>
        <w:t xml:space="preserve">vidence of unidirectional causality running from </w:t>
      </w:r>
      <w:r w:rsidR="000E0A6C" w:rsidRPr="00390480">
        <w:rPr>
          <w:rFonts w:ascii="Times New Roman" w:hAnsi="Times New Roman"/>
          <w:sz w:val="24"/>
          <w:szCs w:val="24"/>
          <w:lang w:val="en-US"/>
        </w:rPr>
        <w:t xml:space="preserve">exchange rate </w:t>
      </w:r>
      <w:r w:rsidR="00180C0D" w:rsidRPr="00390480">
        <w:rPr>
          <w:rFonts w:ascii="Times New Roman" w:hAnsi="Times New Roman"/>
          <w:sz w:val="24"/>
          <w:szCs w:val="24"/>
          <w:lang w:val="en-US"/>
        </w:rPr>
        <w:t xml:space="preserve">to </w:t>
      </w:r>
      <w:r w:rsidR="000E0A6C" w:rsidRPr="00390480">
        <w:rPr>
          <w:rFonts w:ascii="Times New Roman" w:hAnsi="Times New Roman"/>
          <w:sz w:val="24"/>
          <w:szCs w:val="24"/>
          <w:lang w:val="en-US"/>
        </w:rPr>
        <w:t>foreign direct investment</w:t>
      </w:r>
      <w:r w:rsidR="007C7DF3">
        <w:rPr>
          <w:rFonts w:ascii="Times New Roman" w:hAnsi="Times New Roman"/>
          <w:sz w:val="24"/>
          <w:szCs w:val="24"/>
          <w:lang w:val="en-US"/>
        </w:rPr>
        <w:t xml:space="preserve"> in </w:t>
      </w:r>
      <w:r w:rsidR="00180C0D" w:rsidRPr="00390480">
        <w:rPr>
          <w:rFonts w:ascii="Times New Roman" w:hAnsi="Times New Roman"/>
          <w:sz w:val="24"/>
          <w:szCs w:val="24"/>
          <w:lang w:val="en-US"/>
        </w:rPr>
        <w:t>lag</w:t>
      </w:r>
      <w:r w:rsidR="007C7DF3">
        <w:rPr>
          <w:rFonts w:ascii="Times New Roman" w:hAnsi="Times New Roman"/>
          <w:sz w:val="24"/>
          <w:szCs w:val="24"/>
          <w:lang w:val="en-US"/>
        </w:rPr>
        <w:t>s</w:t>
      </w:r>
      <w:r w:rsidR="00180C0D" w:rsidRPr="00390480">
        <w:rPr>
          <w:rFonts w:ascii="Times New Roman" w:hAnsi="Times New Roman"/>
          <w:sz w:val="24"/>
          <w:szCs w:val="24"/>
          <w:lang w:val="en-US"/>
        </w:rPr>
        <w:t xml:space="preserve"> one </w:t>
      </w:r>
      <w:r w:rsidR="007C7DF3">
        <w:rPr>
          <w:rFonts w:ascii="Times New Roman" w:hAnsi="Times New Roman"/>
          <w:sz w:val="24"/>
          <w:szCs w:val="24"/>
          <w:lang w:val="en-US"/>
        </w:rPr>
        <w:t>and</w:t>
      </w:r>
      <w:r w:rsidR="00180C0D" w:rsidRPr="00390480">
        <w:rPr>
          <w:rFonts w:ascii="Times New Roman" w:hAnsi="Times New Roman"/>
          <w:sz w:val="24"/>
          <w:szCs w:val="24"/>
          <w:lang w:val="en-US"/>
        </w:rPr>
        <w:t xml:space="preserve"> </w:t>
      </w:r>
      <w:r w:rsidR="007C7DF3">
        <w:rPr>
          <w:rFonts w:ascii="Times New Roman" w:hAnsi="Times New Roman"/>
          <w:sz w:val="24"/>
          <w:szCs w:val="24"/>
          <w:lang w:val="en-US"/>
        </w:rPr>
        <w:t>three</w:t>
      </w:r>
      <w:r w:rsidR="000E0A6C" w:rsidRPr="00390480">
        <w:rPr>
          <w:rFonts w:ascii="Times New Roman" w:hAnsi="Times New Roman"/>
          <w:sz w:val="24"/>
          <w:szCs w:val="24"/>
          <w:lang w:val="en-US"/>
        </w:rPr>
        <w:t>, was discovered</w:t>
      </w:r>
      <w:r w:rsidR="00180C0D" w:rsidRPr="00390480">
        <w:rPr>
          <w:rFonts w:ascii="Times New Roman" w:hAnsi="Times New Roman"/>
          <w:sz w:val="24"/>
          <w:szCs w:val="24"/>
          <w:lang w:val="en-US"/>
        </w:rPr>
        <w:t xml:space="preserve">. </w:t>
      </w:r>
      <w:r w:rsidR="007C7DF3">
        <w:rPr>
          <w:rFonts w:ascii="Times New Roman" w:hAnsi="Times New Roman"/>
          <w:sz w:val="24"/>
          <w:szCs w:val="24"/>
          <w:lang w:val="en-US"/>
        </w:rPr>
        <w:t>No causality existed between the duos at lag two (Table 3).</w:t>
      </w:r>
    </w:p>
    <w:p w:rsidR="000E0A6C" w:rsidRPr="00390480" w:rsidRDefault="000E0A6C" w:rsidP="00180C0D">
      <w:pPr>
        <w:autoSpaceDE w:val="0"/>
        <w:autoSpaceDN w:val="0"/>
        <w:adjustRightInd w:val="0"/>
        <w:spacing w:after="0" w:line="240" w:lineRule="auto"/>
        <w:jc w:val="both"/>
        <w:rPr>
          <w:rFonts w:ascii="Times New Roman" w:hAnsi="Times New Roman"/>
          <w:sz w:val="24"/>
          <w:szCs w:val="24"/>
          <w:lang w:eastAsia="en-GB"/>
        </w:rPr>
      </w:pPr>
    </w:p>
    <w:p w:rsidR="001D1692" w:rsidRDefault="001D1692">
      <w:pPr>
        <w:spacing w:after="160" w:line="259" w:lineRule="auto"/>
        <w:rPr>
          <w:rFonts w:ascii="Times New Roman" w:hAnsi="Times New Roman"/>
          <w:b/>
          <w:sz w:val="24"/>
          <w:szCs w:val="24"/>
        </w:rPr>
      </w:pPr>
      <w:r>
        <w:rPr>
          <w:rFonts w:ascii="Times New Roman" w:hAnsi="Times New Roman"/>
          <w:b/>
          <w:sz w:val="24"/>
          <w:szCs w:val="24"/>
        </w:rPr>
        <w:br w:type="page"/>
      </w:r>
    </w:p>
    <w:p w:rsidR="00A07279" w:rsidRDefault="00A07279" w:rsidP="00A07279">
      <w:pPr>
        <w:tabs>
          <w:tab w:val="left" w:pos="4935"/>
        </w:tabs>
        <w:spacing w:after="0"/>
        <w:jc w:val="both"/>
        <w:rPr>
          <w:rFonts w:ascii="Times New Roman" w:hAnsi="Times New Roman"/>
          <w:b/>
          <w:sz w:val="24"/>
          <w:szCs w:val="24"/>
        </w:rPr>
      </w:pPr>
      <w:r w:rsidRPr="0014690C">
        <w:rPr>
          <w:rFonts w:ascii="Times New Roman" w:hAnsi="Times New Roman"/>
          <w:b/>
          <w:sz w:val="24"/>
          <w:szCs w:val="24"/>
        </w:rPr>
        <w:lastRenderedPageBreak/>
        <w:t>Table 3: Granger Causality Test Results</w:t>
      </w:r>
      <w:r>
        <w:rPr>
          <w:rFonts w:ascii="Times New Roman" w:hAnsi="Times New Roman"/>
          <w:b/>
          <w:sz w:val="24"/>
          <w:szCs w:val="24"/>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1432"/>
        <w:gridCol w:w="2323"/>
        <w:gridCol w:w="1126"/>
      </w:tblGrid>
      <w:tr w:rsidR="00A07279" w:rsidRPr="008E4867" w:rsidTr="00FE44E5">
        <w:trPr>
          <w:trHeight w:val="329"/>
        </w:trPr>
        <w:tc>
          <w:tcPr>
            <w:tcW w:w="4725" w:type="dxa"/>
            <w:shd w:val="clear" w:color="auto" w:fill="auto"/>
          </w:tcPr>
          <w:p w:rsidR="00A07279" w:rsidRPr="008E4867" w:rsidRDefault="00A07279" w:rsidP="00FE44E5">
            <w:pPr>
              <w:tabs>
                <w:tab w:val="left" w:pos="4935"/>
              </w:tabs>
              <w:spacing w:after="0" w:line="240" w:lineRule="auto"/>
              <w:jc w:val="center"/>
              <w:rPr>
                <w:rFonts w:ascii="Times New Roman" w:hAnsi="Times New Roman"/>
                <w:b/>
                <w:sz w:val="24"/>
                <w:szCs w:val="24"/>
              </w:rPr>
            </w:pPr>
            <w:r w:rsidRPr="008E4867">
              <w:rPr>
                <w:rFonts w:ascii="Times New Roman" w:hAnsi="Times New Roman"/>
                <w:b/>
                <w:sz w:val="24"/>
                <w:szCs w:val="24"/>
              </w:rPr>
              <w:t>Null Hypothesis</w:t>
            </w:r>
          </w:p>
        </w:tc>
        <w:tc>
          <w:tcPr>
            <w:tcW w:w="1432" w:type="dxa"/>
            <w:shd w:val="clear" w:color="auto" w:fill="auto"/>
          </w:tcPr>
          <w:p w:rsidR="00A07279" w:rsidRPr="008E4867" w:rsidRDefault="00A07279" w:rsidP="00FE44E5">
            <w:pPr>
              <w:tabs>
                <w:tab w:val="left" w:pos="4935"/>
              </w:tabs>
              <w:spacing w:after="0" w:line="240" w:lineRule="auto"/>
              <w:jc w:val="center"/>
              <w:rPr>
                <w:rFonts w:ascii="Times New Roman" w:hAnsi="Times New Roman"/>
                <w:b/>
                <w:sz w:val="24"/>
                <w:szCs w:val="24"/>
              </w:rPr>
            </w:pPr>
            <w:r w:rsidRPr="008E4867">
              <w:rPr>
                <w:rFonts w:ascii="Times New Roman" w:hAnsi="Times New Roman"/>
                <w:b/>
                <w:sz w:val="24"/>
                <w:szCs w:val="24"/>
              </w:rPr>
              <w:t>Lag Order</w:t>
            </w:r>
          </w:p>
        </w:tc>
        <w:tc>
          <w:tcPr>
            <w:tcW w:w="2323" w:type="dxa"/>
            <w:shd w:val="clear" w:color="auto" w:fill="auto"/>
          </w:tcPr>
          <w:p w:rsidR="00A07279" w:rsidRPr="008E4867" w:rsidRDefault="00A07279" w:rsidP="00FE44E5">
            <w:pPr>
              <w:tabs>
                <w:tab w:val="left" w:pos="4935"/>
              </w:tabs>
              <w:spacing w:after="0" w:line="240" w:lineRule="auto"/>
              <w:jc w:val="center"/>
              <w:rPr>
                <w:rFonts w:ascii="Times New Roman" w:hAnsi="Times New Roman"/>
                <w:b/>
                <w:sz w:val="24"/>
                <w:szCs w:val="24"/>
              </w:rPr>
            </w:pPr>
            <w:r w:rsidRPr="008E4867">
              <w:rPr>
                <w:rFonts w:ascii="Times New Roman" w:hAnsi="Times New Roman"/>
                <w:b/>
                <w:sz w:val="24"/>
                <w:szCs w:val="24"/>
              </w:rPr>
              <w:t>F-Statistic (Prob.)</w:t>
            </w:r>
          </w:p>
        </w:tc>
        <w:tc>
          <w:tcPr>
            <w:tcW w:w="1126" w:type="dxa"/>
            <w:shd w:val="clear" w:color="auto" w:fill="auto"/>
          </w:tcPr>
          <w:p w:rsidR="00A07279" w:rsidRPr="008E4867" w:rsidRDefault="00A07279" w:rsidP="00FE44E5">
            <w:pPr>
              <w:tabs>
                <w:tab w:val="left" w:pos="4935"/>
              </w:tabs>
              <w:spacing w:after="0" w:line="240" w:lineRule="auto"/>
              <w:jc w:val="center"/>
              <w:rPr>
                <w:rFonts w:ascii="Times New Roman" w:hAnsi="Times New Roman"/>
                <w:b/>
                <w:sz w:val="24"/>
                <w:szCs w:val="24"/>
              </w:rPr>
            </w:pPr>
            <w:r>
              <w:rPr>
                <w:rFonts w:ascii="Times New Roman" w:hAnsi="Times New Roman"/>
                <w:b/>
                <w:sz w:val="24"/>
                <w:szCs w:val="24"/>
              </w:rPr>
              <w:t>Decision</w:t>
            </w:r>
          </w:p>
        </w:tc>
      </w:tr>
      <w:tr w:rsidR="00A07279" w:rsidRPr="008E4867" w:rsidTr="00FE44E5">
        <w:trPr>
          <w:trHeight w:val="623"/>
        </w:trPr>
        <w:tc>
          <w:tcPr>
            <w:tcW w:w="4725" w:type="dxa"/>
            <w:shd w:val="clear" w:color="auto" w:fill="auto"/>
          </w:tcPr>
          <w:p w:rsidR="00A07279" w:rsidRPr="0044111E" w:rsidRDefault="00A07279" w:rsidP="00FE44E5">
            <w:pPr>
              <w:tabs>
                <w:tab w:val="left" w:pos="4935"/>
              </w:tabs>
              <w:spacing w:after="0" w:line="240" w:lineRule="auto"/>
              <w:jc w:val="center"/>
              <w:rPr>
                <w:rFonts w:ascii="Times New Roman" w:hAnsi="Times New Roman"/>
                <w:sz w:val="24"/>
                <w:szCs w:val="24"/>
              </w:rPr>
            </w:pPr>
            <w:r w:rsidRPr="0044111E">
              <w:rPr>
                <w:rFonts w:ascii="Times New Roman" w:hAnsi="Times New Roman"/>
                <w:sz w:val="24"/>
                <w:szCs w:val="24"/>
              </w:rPr>
              <w:t>EXCH does not Granger Cause RESV</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44111E">
              <w:rPr>
                <w:rFonts w:ascii="Times New Roman" w:hAnsi="Times New Roman"/>
                <w:sz w:val="24"/>
                <w:szCs w:val="24"/>
              </w:rPr>
              <w:t>RESV does not Granger Cause EXCH</w:t>
            </w:r>
          </w:p>
        </w:tc>
        <w:tc>
          <w:tcPr>
            <w:tcW w:w="1432"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8E4867">
              <w:rPr>
                <w:rFonts w:ascii="Times New Roman" w:hAnsi="Times New Roman"/>
                <w:sz w:val="24"/>
                <w:szCs w:val="24"/>
              </w:rPr>
              <w:t>1</w:t>
            </w:r>
          </w:p>
        </w:tc>
        <w:tc>
          <w:tcPr>
            <w:tcW w:w="2323"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44111E">
              <w:rPr>
                <w:rFonts w:ascii="Times New Roman" w:hAnsi="Times New Roman"/>
                <w:sz w:val="24"/>
                <w:szCs w:val="24"/>
              </w:rPr>
              <w:t xml:space="preserve">8.99949 </w:t>
            </w:r>
            <w:r>
              <w:rPr>
                <w:rFonts w:ascii="Times New Roman" w:hAnsi="Times New Roman"/>
                <w:sz w:val="24"/>
                <w:szCs w:val="24"/>
              </w:rPr>
              <w:t>*</w:t>
            </w:r>
            <w:r w:rsidRPr="008E4867">
              <w:rPr>
                <w:rFonts w:ascii="Times New Roman" w:hAnsi="Times New Roman"/>
                <w:sz w:val="24"/>
                <w:szCs w:val="24"/>
              </w:rPr>
              <w:t>* (</w:t>
            </w:r>
            <w:r w:rsidRPr="0044111E">
              <w:rPr>
                <w:rFonts w:ascii="Times New Roman" w:hAnsi="Times New Roman"/>
                <w:sz w:val="24"/>
                <w:szCs w:val="24"/>
              </w:rPr>
              <w:t>0.0046</w:t>
            </w:r>
            <w:r w:rsidRPr="008E4867">
              <w:rPr>
                <w:rFonts w:ascii="Times New Roman" w:hAnsi="Times New Roman"/>
                <w:sz w:val="24"/>
                <w:szCs w:val="24"/>
              </w:rPr>
              <w:t>)</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2005D3">
              <w:rPr>
                <w:rFonts w:ascii="Times New Roman" w:hAnsi="Times New Roman"/>
                <w:sz w:val="24"/>
                <w:szCs w:val="24"/>
              </w:rPr>
              <w:t>0.16444</w:t>
            </w:r>
            <w:r w:rsidRPr="008C0FD6">
              <w:rPr>
                <w:rFonts w:ascii="Times New Roman" w:hAnsi="Times New Roman"/>
                <w:sz w:val="24"/>
                <w:szCs w:val="24"/>
              </w:rPr>
              <w:t xml:space="preserve"> </w:t>
            </w:r>
            <w:r w:rsidRPr="008E4867">
              <w:rPr>
                <w:rFonts w:ascii="Times New Roman" w:hAnsi="Times New Roman"/>
                <w:sz w:val="24"/>
                <w:szCs w:val="24"/>
              </w:rPr>
              <w:t>(</w:t>
            </w:r>
            <w:r w:rsidRPr="002005D3">
              <w:rPr>
                <w:rFonts w:ascii="Times New Roman" w:hAnsi="Times New Roman"/>
                <w:sz w:val="24"/>
                <w:szCs w:val="24"/>
              </w:rPr>
              <w:t>0.6873</w:t>
            </w:r>
            <w:r w:rsidRPr="008E4867">
              <w:rPr>
                <w:rFonts w:ascii="Times New Roman" w:hAnsi="Times New Roman"/>
                <w:sz w:val="24"/>
                <w:szCs w:val="24"/>
              </w:rPr>
              <w:t>)</w:t>
            </w:r>
          </w:p>
        </w:tc>
        <w:tc>
          <w:tcPr>
            <w:tcW w:w="1126" w:type="dxa"/>
            <w:shd w:val="clear" w:color="auto" w:fill="auto"/>
          </w:tcPr>
          <w:p w:rsidR="00A07279"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Reject</w:t>
            </w:r>
          </w:p>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Accept</w:t>
            </w:r>
          </w:p>
        </w:tc>
      </w:tr>
      <w:tr w:rsidR="00A07279" w:rsidRPr="008E4867" w:rsidTr="00FE44E5">
        <w:trPr>
          <w:trHeight w:val="623"/>
        </w:trPr>
        <w:tc>
          <w:tcPr>
            <w:tcW w:w="4725" w:type="dxa"/>
            <w:shd w:val="clear" w:color="auto" w:fill="auto"/>
          </w:tcPr>
          <w:p w:rsidR="00A07279" w:rsidRPr="008C0FD6" w:rsidRDefault="00A07279" w:rsidP="00FE44E5">
            <w:pPr>
              <w:tabs>
                <w:tab w:val="left" w:pos="4935"/>
              </w:tabs>
              <w:spacing w:after="0" w:line="240" w:lineRule="auto"/>
              <w:jc w:val="center"/>
              <w:rPr>
                <w:rFonts w:ascii="Times New Roman" w:hAnsi="Times New Roman"/>
                <w:sz w:val="24"/>
                <w:szCs w:val="24"/>
              </w:rPr>
            </w:pPr>
            <w:r w:rsidRPr="008C0FD6">
              <w:rPr>
                <w:rFonts w:ascii="Times New Roman" w:hAnsi="Times New Roman"/>
                <w:sz w:val="24"/>
                <w:szCs w:val="24"/>
              </w:rPr>
              <w:t>EXCH does not Granger Cause RESV</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8C0FD6">
              <w:rPr>
                <w:rFonts w:ascii="Times New Roman" w:hAnsi="Times New Roman"/>
                <w:sz w:val="24"/>
                <w:szCs w:val="24"/>
              </w:rPr>
              <w:t>RESV does not Granger Cause EXCH</w:t>
            </w:r>
          </w:p>
        </w:tc>
        <w:tc>
          <w:tcPr>
            <w:tcW w:w="1432"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8E4867">
              <w:rPr>
                <w:rFonts w:ascii="Times New Roman" w:hAnsi="Times New Roman"/>
                <w:sz w:val="24"/>
                <w:szCs w:val="24"/>
              </w:rPr>
              <w:t>2</w:t>
            </w:r>
          </w:p>
        </w:tc>
        <w:tc>
          <w:tcPr>
            <w:tcW w:w="2323"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2005D3">
              <w:rPr>
                <w:rFonts w:ascii="Times New Roman" w:hAnsi="Times New Roman"/>
                <w:sz w:val="24"/>
                <w:szCs w:val="24"/>
              </w:rPr>
              <w:t>7.71877</w:t>
            </w:r>
            <w:r>
              <w:rPr>
                <w:rFonts w:ascii="Times New Roman" w:hAnsi="Times New Roman"/>
                <w:sz w:val="24"/>
                <w:szCs w:val="24"/>
              </w:rPr>
              <w:t>**</w:t>
            </w:r>
            <w:r w:rsidRPr="002005D3">
              <w:rPr>
                <w:rFonts w:ascii="Times New Roman" w:hAnsi="Times New Roman"/>
                <w:sz w:val="24"/>
                <w:szCs w:val="24"/>
              </w:rPr>
              <w:t xml:space="preserve"> </w:t>
            </w:r>
            <w:r w:rsidRPr="008E4867">
              <w:rPr>
                <w:rFonts w:ascii="Times New Roman" w:hAnsi="Times New Roman"/>
                <w:sz w:val="24"/>
                <w:szCs w:val="24"/>
              </w:rPr>
              <w:t>(</w:t>
            </w:r>
            <w:r w:rsidRPr="002005D3">
              <w:rPr>
                <w:rFonts w:ascii="Times New Roman" w:hAnsi="Times New Roman"/>
                <w:sz w:val="24"/>
                <w:szCs w:val="24"/>
              </w:rPr>
              <w:t>0.0016</w:t>
            </w:r>
            <w:r w:rsidRPr="008E4867">
              <w:rPr>
                <w:rFonts w:ascii="Times New Roman" w:hAnsi="Times New Roman"/>
                <w:sz w:val="24"/>
                <w:szCs w:val="24"/>
              </w:rPr>
              <w:t>)</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2005D3">
              <w:rPr>
                <w:rFonts w:ascii="Times New Roman" w:hAnsi="Times New Roman"/>
                <w:sz w:val="24"/>
                <w:szCs w:val="24"/>
              </w:rPr>
              <w:t xml:space="preserve">0.57628 </w:t>
            </w:r>
            <w:r w:rsidRPr="008E4867">
              <w:rPr>
                <w:rFonts w:ascii="Times New Roman" w:hAnsi="Times New Roman"/>
                <w:sz w:val="24"/>
                <w:szCs w:val="24"/>
              </w:rPr>
              <w:t>(</w:t>
            </w:r>
            <w:r w:rsidRPr="002005D3">
              <w:rPr>
                <w:rFonts w:ascii="Times New Roman" w:hAnsi="Times New Roman"/>
                <w:sz w:val="24"/>
                <w:szCs w:val="24"/>
              </w:rPr>
              <w:t>0.5669</w:t>
            </w:r>
            <w:r w:rsidRPr="008E4867">
              <w:rPr>
                <w:rFonts w:ascii="Times New Roman" w:hAnsi="Times New Roman"/>
                <w:sz w:val="24"/>
                <w:szCs w:val="24"/>
              </w:rPr>
              <w:t>)</w:t>
            </w:r>
          </w:p>
        </w:tc>
        <w:tc>
          <w:tcPr>
            <w:tcW w:w="1126" w:type="dxa"/>
            <w:shd w:val="clear" w:color="auto" w:fill="auto"/>
          </w:tcPr>
          <w:p w:rsidR="00A07279"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Reject</w:t>
            </w:r>
          </w:p>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Accept</w:t>
            </w:r>
          </w:p>
        </w:tc>
      </w:tr>
      <w:tr w:rsidR="00A07279" w:rsidRPr="008E4867" w:rsidTr="00FE44E5">
        <w:trPr>
          <w:trHeight w:val="641"/>
        </w:trPr>
        <w:tc>
          <w:tcPr>
            <w:tcW w:w="4725" w:type="dxa"/>
            <w:shd w:val="clear" w:color="auto" w:fill="auto"/>
          </w:tcPr>
          <w:p w:rsidR="00A07279" w:rsidRPr="0044111E" w:rsidRDefault="00A07279" w:rsidP="00FE44E5">
            <w:pPr>
              <w:tabs>
                <w:tab w:val="left" w:pos="4935"/>
              </w:tabs>
              <w:spacing w:after="0" w:line="240" w:lineRule="auto"/>
              <w:jc w:val="center"/>
              <w:rPr>
                <w:rFonts w:ascii="Times New Roman" w:hAnsi="Times New Roman"/>
                <w:sz w:val="24"/>
                <w:szCs w:val="24"/>
              </w:rPr>
            </w:pPr>
            <w:r w:rsidRPr="0044111E">
              <w:rPr>
                <w:rFonts w:ascii="Times New Roman" w:hAnsi="Times New Roman"/>
                <w:sz w:val="24"/>
                <w:szCs w:val="24"/>
              </w:rPr>
              <w:t>EXCH does not Granger Cause RESV</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44111E">
              <w:rPr>
                <w:rFonts w:ascii="Times New Roman" w:hAnsi="Times New Roman"/>
                <w:sz w:val="24"/>
                <w:szCs w:val="24"/>
              </w:rPr>
              <w:t>RESV does not Granger Cause EXCH</w:t>
            </w:r>
          </w:p>
        </w:tc>
        <w:tc>
          <w:tcPr>
            <w:tcW w:w="1432"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8E4867">
              <w:rPr>
                <w:rFonts w:ascii="Times New Roman" w:hAnsi="Times New Roman"/>
                <w:sz w:val="24"/>
                <w:szCs w:val="24"/>
              </w:rPr>
              <w:t>3</w:t>
            </w:r>
          </w:p>
        </w:tc>
        <w:tc>
          <w:tcPr>
            <w:tcW w:w="2323"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2005D3">
              <w:rPr>
                <w:rFonts w:ascii="Times New Roman" w:hAnsi="Times New Roman"/>
                <w:sz w:val="24"/>
                <w:szCs w:val="24"/>
              </w:rPr>
              <w:t>6.51409</w:t>
            </w:r>
            <w:r>
              <w:rPr>
                <w:rFonts w:ascii="Times New Roman" w:hAnsi="Times New Roman"/>
                <w:sz w:val="24"/>
                <w:szCs w:val="24"/>
              </w:rPr>
              <w:t>**</w:t>
            </w:r>
            <w:r w:rsidRPr="000C6C65">
              <w:rPr>
                <w:rFonts w:ascii="Times New Roman" w:hAnsi="Times New Roman"/>
                <w:sz w:val="24"/>
                <w:szCs w:val="24"/>
              </w:rPr>
              <w:t xml:space="preserve"> </w:t>
            </w:r>
            <w:r w:rsidRPr="008E4867">
              <w:rPr>
                <w:rFonts w:ascii="Times New Roman" w:hAnsi="Times New Roman"/>
                <w:sz w:val="24"/>
                <w:szCs w:val="24"/>
              </w:rPr>
              <w:t>(</w:t>
            </w:r>
            <w:r w:rsidRPr="000C6C65">
              <w:rPr>
                <w:rFonts w:ascii="Times New Roman" w:hAnsi="Times New Roman"/>
                <w:sz w:val="24"/>
                <w:szCs w:val="24"/>
              </w:rPr>
              <w:t>0.0013</w:t>
            </w:r>
            <w:r w:rsidRPr="008E4867">
              <w:rPr>
                <w:rFonts w:ascii="Times New Roman" w:hAnsi="Times New Roman"/>
                <w:sz w:val="24"/>
                <w:szCs w:val="24"/>
              </w:rPr>
              <w:t>)</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2005D3">
              <w:rPr>
                <w:rFonts w:ascii="Times New Roman" w:hAnsi="Times New Roman"/>
                <w:sz w:val="24"/>
                <w:szCs w:val="24"/>
              </w:rPr>
              <w:t xml:space="preserve">0.96533 </w:t>
            </w:r>
            <w:r w:rsidRPr="008E4867">
              <w:rPr>
                <w:rFonts w:ascii="Times New Roman" w:hAnsi="Times New Roman"/>
                <w:sz w:val="24"/>
                <w:szCs w:val="24"/>
              </w:rPr>
              <w:t>(</w:t>
            </w:r>
            <w:r w:rsidRPr="002005D3">
              <w:rPr>
                <w:rFonts w:ascii="Times New Roman" w:hAnsi="Times New Roman"/>
                <w:sz w:val="24"/>
                <w:szCs w:val="24"/>
              </w:rPr>
              <w:t>0.4203</w:t>
            </w:r>
            <w:r w:rsidRPr="008E4867">
              <w:rPr>
                <w:rFonts w:ascii="Times New Roman" w:hAnsi="Times New Roman"/>
                <w:sz w:val="24"/>
                <w:szCs w:val="24"/>
              </w:rPr>
              <w:t>)</w:t>
            </w:r>
          </w:p>
        </w:tc>
        <w:tc>
          <w:tcPr>
            <w:tcW w:w="1126" w:type="dxa"/>
            <w:shd w:val="clear" w:color="auto" w:fill="auto"/>
          </w:tcPr>
          <w:p w:rsidR="00A07279"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Reject</w:t>
            </w:r>
          </w:p>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Accept</w:t>
            </w:r>
          </w:p>
        </w:tc>
      </w:tr>
      <w:tr w:rsidR="00A07279" w:rsidRPr="008E4867" w:rsidTr="00FE44E5">
        <w:trPr>
          <w:trHeight w:val="623"/>
        </w:trPr>
        <w:tc>
          <w:tcPr>
            <w:tcW w:w="4725" w:type="dxa"/>
            <w:shd w:val="clear" w:color="auto" w:fill="auto"/>
          </w:tcPr>
          <w:p w:rsidR="00A07279" w:rsidRPr="00AB75E3" w:rsidRDefault="00A07279" w:rsidP="00FE44E5">
            <w:pPr>
              <w:tabs>
                <w:tab w:val="left" w:pos="4935"/>
              </w:tabs>
              <w:spacing w:after="0" w:line="240" w:lineRule="auto"/>
              <w:jc w:val="center"/>
              <w:rPr>
                <w:rFonts w:ascii="Times New Roman" w:hAnsi="Times New Roman"/>
                <w:sz w:val="24"/>
                <w:szCs w:val="24"/>
              </w:rPr>
            </w:pPr>
            <w:r w:rsidRPr="00AB75E3">
              <w:rPr>
                <w:rFonts w:ascii="Times New Roman" w:hAnsi="Times New Roman"/>
                <w:sz w:val="24"/>
                <w:szCs w:val="24"/>
              </w:rPr>
              <w:t>FDI does not Granger Cause RESV</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AB75E3">
              <w:rPr>
                <w:rFonts w:ascii="Times New Roman" w:hAnsi="Times New Roman"/>
                <w:sz w:val="24"/>
                <w:szCs w:val="24"/>
              </w:rPr>
              <w:t>RESV does not Granger Cause FDI</w:t>
            </w:r>
          </w:p>
        </w:tc>
        <w:tc>
          <w:tcPr>
            <w:tcW w:w="1432"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8E4867">
              <w:rPr>
                <w:rFonts w:ascii="Times New Roman" w:hAnsi="Times New Roman"/>
                <w:sz w:val="24"/>
                <w:szCs w:val="24"/>
              </w:rPr>
              <w:t>1</w:t>
            </w:r>
          </w:p>
        </w:tc>
        <w:tc>
          <w:tcPr>
            <w:tcW w:w="2323"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AB75E3">
              <w:rPr>
                <w:rFonts w:ascii="Times New Roman" w:hAnsi="Times New Roman"/>
                <w:sz w:val="24"/>
                <w:szCs w:val="24"/>
              </w:rPr>
              <w:t>16.7412</w:t>
            </w:r>
            <w:r w:rsidRPr="008E4867">
              <w:rPr>
                <w:rFonts w:ascii="Times New Roman" w:hAnsi="Times New Roman"/>
                <w:sz w:val="24"/>
                <w:szCs w:val="24"/>
              </w:rPr>
              <w:t>** (</w:t>
            </w:r>
            <w:r w:rsidRPr="00AB75E3">
              <w:rPr>
                <w:rFonts w:ascii="Times New Roman" w:hAnsi="Times New Roman"/>
                <w:sz w:val="24"/>
                <w:szCs w:val="24"/>
              </w:rPr>
              <w:t>0.0002</w:t>
            </w:r>
            <w:r w:rsidRPr="008E4867">
              <w:rPr>
                <w:rFonts w:ascii="Times New Roman" w:hAnsi="Times New Roman"/>
                <w:sz w:val="24"/>
                <w:szCs w:val="24"/>
              </w:rPr>
              <w:t>)</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AB75E3">
              <w:rPr>
                <w:rFonts w:ascii="Times New Roman" w:hAnsi="Times New Roman"/>
                <w:sz w:val="24"/>
                <w:szCs w:val="24"/>
              </w:rPr>
              <w:t xml:space="preserve">0.12195 </w:t>
            </w:r>
            <w:r w:rsidRPr="008E4867">
              <w:rPr>
                <w:rFonts w:ascii="Times New Roman" w:hAnsi="Times New Roman"/>
                <w:sz w:val="24"/>
                <w:szCs w:val="24"/>
              </w:rPr>
              <w:t>(</w:t>
            </w:r>
            <w:r w:rsidRPr="00AB75E3">
              <w:rPr>
                <w:rFonts w:ascii="Times New Roman" w:hAnsi="Times New Roman"/>
                <w:sz w:val="24"/>
                <w:szCs w:val="24"/>
              </w:rPr>
              <w:t>0.7288</w:t>
            </w:r>
            <w:r w:rsidRPr="008E4867">
              <w:rPr>
                <w:rFonts w:ascii="Times New Roman" w:hAnsi="Times New Roman"/>
                <w:sz w:val="24"/>
                <w:szCs w:val="24"/>
              </w:rPr>
              <w:t>)</w:t>
            </w:r>
          </w:p>
        </w:tc>
        <w:tc>
          <w:tcPr>
            <w:tcW w:w="1126"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Reject</w:t>
            </w:r>
          </w:p>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Accept</w:t>
            </w:r>
          </w:p>
        </w:tc>
      </w:tr>
      <w:tr w:rsidR="00A07279" w:rsidRPr="008E4867" w:rsidTr="00FE44E5">
        <w:trPr>
          <w:trHeight w:val="641"/>
        </w:trPr>
        <w:tc>
          <w:tcPr>
            <w:tcW w:w="4725" w:type="dxa"/>
            <w:shd w:val="clear" w:color="auto" w:fill="auto"/>
          </w:tcPr>
          <w:p w:rsidR="00A07279" w:rsidRPr="00AB75E3" w:rsidRDefault="00A07279" w:rsidP="00FE44E5">
            <w:pPr>
              <w:tabs>
                <w:tab w:val="left" w:pos="4935"/>
              </w:tabs>
              <w:spacing w:after="0" w:line="240" w:lineRule="auto"/>
              <w:jc w:val="center"/>
              <w:rPr>
                <w:rFonts w:ascii="Times New Roman" w:hAnsi="Times New Roman"/>
                <w:sz w:val="24"/>
                <w:szCs w:val="24"/>
              </w:rPr>
            </w:pPr>
            <w:r w:rsidRPr="00AB75E3">
              <w:rPr>
                <w:rFonts w:ascii="Times New Roman" w:hAnsi="Times New Roman"/>
                <w:sz w:val="24"/>
                <w:szCs w:val="24"/>
              </w:rPr>
              <w:t>FDI does not Granger Cause RESV</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AB75E3">
              <w:rPr>
                <w:rFonts w:ascii="Times New Roman" w:hAnsi="Times New Roman"/>
                <w:sz w:val="24"/>
                <w:szCs w:val="24"/>
              </w:rPr>
              <w:t>RESV does not Granger Cause FDI</w:t>
            </w:r>
          </w:p>
        </w:tc>
        <w:tc>
          <w:tcPr>
            <w:tcW w:w="1432"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8E4867">
              <w:rPr>
                <w:rFonts w:ascii="Times New Roman" w:hAnsi="Times New Roman"/>
                <w:sz w:val="24"/>
                <w:szCs w:val="24"/>
              </w:rPr>
              <w:t>2</w:t>
            </w:r>
          </w:p>
        </w:tc>
        <w:tc>
          <w:tcPr>
            <w:tcW w:w="2323"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AB75E3">
              <w:rPr>
                <w:rFonts w:ascii="Times New Roman" w:hAnsi="Times New Roman"/>
                <w:sz w:val="24"/>
                <w:szCs w:val="24"/>
              </w:rPr>
              <w:t>8.67701</w:t>
            </w:r>
            <w:r w:rsidRPr="008E4867">
              <w:rPr>
                <w:rFonts w:ascii="Times New Roman" w:hAnsi="Times New Roman"/>
                <w:sz w:val="24"/>
                <w:szCs w:val="24"/>
              </w:rPr>
              <w:t>** (</w:t>
            </w:r>
            <w:r w:rsidRPr="00AB75E3">
              <w:rPr>
                <w:rFonts w:ascii="Times New Roman" w:hAnsi="Times New Roman"/>
                <w:sz w:val="24"/>
                <w:szCs w:val="24"/>
              </w:rPr>
              <w:t>0.0008</w:t>
            </w:r>
            <w:r w:rsidRPr="008E4867">
              <w:rPr>
                <w:rFonts w:ascii="Times New Roman" w:hAnsi="Times New Roman"/>
                <w:sz w:val="24"/>
                <w:szCs w:val="24"/>
              </w:rPr>
              <w:t>)</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8E4867">
              <w:rPr>
                <w:rFonts w:ascii="Times New Roman" w:hAnsi="Times New Roman"/>
                <w:sz w:val="24"/>
                <w:szCs w:val="24"/>
              </w:rPr>
              <w:t>0.02294 (</w:t>
            </w:r>
            <w:r w:rsidRPr="00AB75E3">
              <w:rPr>
                <w:rFonts w:ascii="Times New Roman" w:hAnsi="Times New Roman"/>
                <w:sz w:val="24"/>
                <w:szCs w:val="24"/>
              </w:rPr>
              <w:t>0.2117</w:t>
            </w:r>
            <w:r w:rsidRPr="008E4867">
              <w:rPr>
                <w:rFonts w:ascii="Times New Roman" w:hAnsi="Times New Roman"/>
                <w:sz w:val="24"/>
                <w:szCs w:val="24"/>
              </w:rPr>
              <w:t>)</w:t>
            </w:r>
          </w:p>
        </w:tc>
        <w:tc>
          <w:tcPr>
            <w:tcW w:w="1126"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Reject</w:t>
            </w:r>
          </w:p>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Accept</w:t>
            </w:r>
          </w:p>
        </w:tc>
      </w:tr>
      <w:tr w:rsidR="00A07279" w:rsidRPr="008E4867" w:rsidTr="00FE44E5">
        <w:trPr>
          <w:trHeight w:val="623"/>
        </w:trPr>
        <w:tc>
          <w:tcPr>
            <w:tcW w:w="4725" w:type="dxa"/>
            <w:shd w:val="clear" w:color="auto" w:fill="auto"/>
          </w:tcPr>
          <w:p w:rsidR="00A07279" w:rsidRPr="00AB75E3" w:rsidRDefault="00A07279" w:rsidP="00FE44E5">
            <w:pPr>
              <w:tabs>
                <w:tab w:val="left" w:pos="4935"/>
              </w:tabs>
              <w:spacing w:after="0" w:line="240" w:lineRule="auto"/>
              <w:jc w:val="center"/>
              <w:rPr>
                <w:rFonts w:ascii="Times New Roman" w:hAnsi="Times New Roman"/>
                <w:sz w:val="24"/>
                <w:szCs w:val="24"/>
              </w:rPr>
            </w:pPr>
            <w:r w:rsidRPr="00AB75E3">
              <w:rPr>
                <w:rFonts w:ascii="Times New Roman" w:hAnsi="Times New Roman"/>
                <w:sz w:val="24"/>
                <w:szCs w:val="24"/>
              </w:rPr>
              <w:t>FDI does not Granger Cause RESV</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AB75E3">
              <w:rPr>
                <w:rFonts w:ascii="Times New Roman" w:hAnsi="Times New Roman"/>
                <w:sz w:val="24"/>
                <w:szCs w:val="24"/>
              </w:rPr>
              <w:t>RESV does not Granger Cause FDI</w:t>
            </w:r>
          </w:p>
        </w:tc>
        <w:tc>
          <w:tcPr>
            <w:tcW w:w="1432"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8E4867">
              <w:rPr>
                <w:rFonts w:ascii="Times New Roman" w:hAnsi="Times New Roman"/>
                <w:sz w:val="24"/>
                <w:szCs w:val="24"/>
              </w:rPr>
              <w:t>3</w:t>
            </w:r>
          </w:p>
        </w:tc>
        <w:tc>
          <w:tcPr>
            <w:tcW w:w="2323"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CB4960">
              <w:rPr>
                <w:rFonts w:ascii="Times New Roman" w:hAnsi="Times New Roman"/>
                <w:sz w:val="24"/>
                <w:szCs w:val="24"/>
              </w:rPr>
              <w:t>7.12448</w:t>
            </w:r>
            <w:r w:rsidRPr="008E4867">
              <w:rPr>
                <w:rFonts w:ascii="Times New Roman" w:hAnsi="Times New Roman"/>
                <w:sz w:val="24"/>
                <w:szCs w:val="24"/>
              </w:rPr>
              <w:t>** (</w:t>
            </w:r>
            <w:r w:rsidRPr="00CB4960">
              <w:rPr>
                <w:rFonts w:ascii="Times New Roman" w:hAnsi="Times New Roman"/>
                <w:sz w:val="24"/>
                <w:szCs w:val="24"/>
              </w:rPr>
              <w:t>0.0008</w:t>
            </w:r>
            <w:r w:rsidRPr="008E4867">
              <w:rPr>
                <w:rFonts w:ascii="Times New Roman" w:hAnsi="Times New Roman"/>
                <w:sz w:val="24"/>
                <w:szCs w:val="24"/>
              </w:rPr>
              <w:t>)</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CB4960">
              <w:rPr>
                <w:rFonts w:ascii="Times New Roman" w:hAnsi="Times New Roman"/>
                <w:sz w:val="24"/>
                <w:szCs w:val="24"/>
              </w:rPr>
              <w:t>3.27594</w:t>
            </w:r>
            <w:r>
              <w:rPr>
                <w:rFonts w:ascii="Times New Roman" w:hAnsi="Times New Roman"/>
                <w:sz w:val="24"/>
                <w:szCs w:val="24"/>
              </w:rPr>
              <w:t>*</w:t>
            </w:r>
            <w:r w:rsidRPr="00CB4960">
              <w:rPr>
                <w:rFonts w:ascii="Times New Roman" w:hAnsi="Times New Roman"/>
                <w:sz w:val="24"/>
                <w:szCs w:val="24"/>
              </w:rPr>
              <w:t xml:space="preserve"> </w:t>
            </w:r>
            <w:r w:rsidRPr="008E4867">
              <w:rPr>
                <w:rFonts w:ascii="Times New Roman" w:hAnsi="Times New Roman"/>
                <w:sz w:val="24"/>
                <w:szCs w:val="24"/>
              </w:rPr>
              <w:t>(</w:t>
            </w:r>
            <w:r w:rsidRPr="00CB4960">
              <w:rPr>
                <w:rFonts w:ascii="Times New Roman" w:hAnsi="Times New Roman"/>
                <w:sz w:val="24"/>
                <w:szCs w:val="24"/>
              </w:rPr>
              <w:t>0.0327</w:t>
            </w:r>
            <w:r w:rsidRPr="008E4867">
              <w:rPr>
                <w:rFonts w:ascii="Times New Roman" w:hAnsi="Times New Roman"/>
                <w:sz w:val="24"/>
                <w:szCs w:val="24"/>
              </w:rPr>
              <w:t>)</w:t>
            </w:r>
          </w:p>
        </w:tc>
        <w:tc>
          <w:tcPr>
            <w:tcW w:w="1126"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Reject</w:t>
            </w:r>
          </w:p>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Reject</w:t>
            </w:r>
          </w:p>
        </w:tc>
      </w:tr>
      <w:tr w:rsidR="00A07279" w:rsidRPr="008E4867" w:rsidTr="00FE44E5">
        <w:trPr>
          <w:trHeight w:val="641"/>
        </w:trPr>
        <w:tc>
          <w:tcPr>
            <w:tcW w:w="4725" w:type="dxa"/>
            <w:shd w:val="clear" w:color="auto" w:fill="auto"/>
          </w:tcPr>
          <w:p w:rsidR="00A07279" w:rsidRPr="00261207" w:rsidRDefault="00A07279" w:rsidP="00FE44E5">
            <w:pPr>
              <w:tabs>
                <w:tab w:val="left" w:pos="4935"/>
              </w:tabs>
              <w:spacing w:after="0" w:line="240" w:lineRule="auto"/>
              <w:jc w:val="center"/>
              <w:rPr>
                <w:rFonts w:ascii="Times New Roman" w:hAnsi="Times New Roman"/>
                <w:sz w:val="24"/>
                <w:szCs w:val="24"/>
              </w:rPr>
            </w:pPr>
            <w:r w:rsidRPr="00261207">
              <w:rPr>
                <w:rFonts w:ascii="Times New Roman" w:hAnsi="Times New Roman"/>
                <w:sz w:val="24"/>
                <w:szCs w:val="24"/>
              </w:rPr>
              <w:t>FDI does not Granger Cause EXCH</w:t>
            </w:r>
          </w:p>
          <w:p w:rsidR="00A07279" w:rsidRPr="00261207" w:rsidRDefault="00A07279" w:rsidP="00FE44E5">
            <w:pPr>
              <w:tabs>
                <w:tab w:val="left" w:pos="4935"/>
              </w:tabs>
              <w:spacing w:after="0" w:line="240" w:lineRule="auto"/>
              <w:jc w:val="center"/>
              <w:rPr>
                <w:rFonts w:ascii="Times New Roman" w:hAnsi="Times New Roman"/>
                <w:sz w:val="24"/>
                <w:szCs w:val="24"/>
              </w:rPr>
            </w:pPr>
            <w:r w:rsidRPr="00261207">
              <w:rPr>
                <w:rFonts w:ascii="Times New Roman" w:hAnsi="Times New Roman"/>
                <w:sz w:val="24"/>
                <w:szCs w:val="24"/>
              </w:rPr>
              <w:t>EXCH does not Granger Cause FDI</w:t>
            </w:r>
          </w:p>
        </w:tc>
        <w:tc>
          <w:tcPr>
            <w:tcW w:w="1432" w:type="dxa"/>
            <w:shd w:val="clear" w:color="auto" w:fill="auto"/>
          </w:tcPr>
          <w:p w:rsidR="00A07279" w:rsidRPr="00261207" w:rsidRDefault="00A07279" w:rsidP="00FE44E5">
            <w:pPr>
              <w:tabs>
                <w:tab w:val="left" w:pos="4935"/>
              </w:tabs>
              <w:spacing w:after="0" w:line="240" w:lineRule="auto"/>
              <w:jc w:val="center"/>
              <w:rPr>
                <w:rFonts w:ascii="Times New Roman" w:hAnsi="Times New Roman"/>
                <w:sz w:val="24"/>
                <w:szCs w:val="24"/>
              </w:rPr>
            </w:pPr>
            <w:r w:rsidRPr="00261207">
              <w:rPr>
                <w:rFonts w:ascii="Times New Roman" w:hAnsi="Times New Roman"/>
                <w:sz w:val="24"/>
                <w:szCs w:val="24"/>
              </w:rPr>
              <w:t>1</w:t>
            </w:r>
          </w:p>
        </w:tc>
        <w:tc>
          <w:tcPr>
            <w:tcW w:w="2323" w:type="dxa"/>
            <w:shd w:val="clear" w:color="auto" w:fill="auto"/>
          </w:tcPr>
          <w:p w:rsidR="00A07279" w:rsidRPr="00261207" w:rsidRDefault="00A07279" w:rsidP="00FE44E5">
            <w:pPr>
              <w:tabs>
                <w:tab w:val="left" w:pos="4935"/>
              </w:tabs>
              <w:spacing w:after="0" w:line="240" w:lineRule="auto"/>
              <w:jc w:val="center"/>
              <w:rPr>
                <w:rFonts w:ascii="Times New Roman" w:hAnsi="Times New Roman"/>
                <w:sz w:val="24"/>
                <w:szCs w:val="24"/>
              </w:rPr>
            </w:pPr>
            <w:r w:rsidRPr="00261207">
              <w:rPr>
                <w:rFonts w:ascii="Times New Roman" w:hAnsi="Times New Roman"/>
                <w:sz w:val="24"/>
                <w:szCs w:val="24"/>
              </w:rPr>
              <w:t>0.20955 (0.6496)</w:t>
            </w:r>
          </w:p>
          <w:p w:rsidR="00A07279" w:rsidRPr="00261207" w:rsidRDefault="00A07279" w:rsidP="00FE44E5">
            <w:pPr>
              <w:tabs>
                <w:tab w:val="left" w:pos="4935"/>
              </w:tabs>
              <w:spacing w:after="0" w:line="240" w:lineRule="auto"/>
              <w:jc w:val="center"/>
              <w:rPr>
                <w:rFonts w:ascii="Times New Roman" w:hAnsi="Times New Roman"/>
                <w:sz w:val="24"/>
                <w:szCs w:val="24"/>
              </w:rPr>
            </w:pPr>
            <w:r w:rsidRPr="00261207">
              <w:rPr>
                <w:rFonts w:ascii="Times New Roman" w:hAnsi="Times New Roman"/>
                <w:sz w:val="24"/>
                <w:szCs w:val="24"/>
              </w:rPr>
              <w:t>15.7645</w:t>
            </w:r>
            <w:r>
              <w:rPr>
                <w:rFonts w:ascii="Times New Roman" w:hAnsi="Times New Roman"/>
                <w:sz w:val="24"/>
                <w:szCs w:val="24"/>
              </w:rPr>
              <w:t>**</w:t>
            </w:r>
            <w:r w:rsidRPr="00261207">
              <w:rPr>
                <w:rFonts w:ascii="Times New Roman" w:hAnsi="Times New Roman"/>
                <w:sz w:val="24"/>
                <w:szCs w:val="24"/>
              </w:rPr>
              <w:t xml:space="preserve"> (0.0003)</w:t>
            </w:r>
          </w:p>
        </w:tc>
        <w:tc>
          <w:tcPr>
            <w:tcW w:w="1126" w:type="dxa"/>
            <w:shd w:val="clear" w:color="auto" w:fill="auto"/>
          </w:tcPr>
          <w:p w:rsidR="00A07279" w:rsidRPr="0026120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Accept</w:t>
            </w:r>
          </w:p>
          <w:p w:rsidR="00A07279" w:rsidRPr="0026120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Reject</w:t>
            </w:r>
          </w:p>
        </w:tc>
      </w:tr>
      <w:tr w:rsidR="00A07279" w:rsidRPr="008E4867" w:rsidTr="00FE44E5">
        <w:trPr>
          <w:trHeight w:val="623"/>
        </w:trPr>
        <w:tc>
          <w:tcPr>
            <w:tcW w:w="4725" w:type="dxa"/>
            <w:shd w:val="clear" w:color="auto" w:fill="auto"/>
          </w:tcPr>
          <w:p w:rsidR="00A07279" w:rsidRPr="00960246" w:rsidRDefault="00A07279" w:rsidP="00FE44E5">
            <w:pPr>
              <w:tabs>
                <w:tab w:val="left" w:pos="4935"/>
              </w:tabs>
              <w:spacing w:after="0" w:line="240" w:lineRule="auto"/>
              <w:jc w:val="center"/>
              <w:rPr>
                <w:rFonts w:ascii="Times New Roman" w:hAnsi="Times New Roman"/>
                <w:sz w:val="24"/>
                <w:szCs w:val="24"/>
              </w:rPr>
            </w:pPr>
            <w:r w:rsidRPr="00960246">
              <w:rPr>
                <w:rFonts w:ascii="Times New Roman" w:hAnsi="Times New Roman"/>
                <w:sz w:val="24"/>
                <w:szCs w:val="24"/>
              </w:rPr>
              <w:t>FDI does not Granger Cause EXCH</w:t>
            </w:r>
          </w:p>
          <w:p w:rsidR="00A07279" w:rsidRPr="00960246" w:rsidRDefault="00A07279" w:rsidP="00FE44E5">
            <w:pPr>
              <w:tabs>
                <w:tab w:val="left" w:pos="4935"/>
              </w:tabs>
              <w:spacing w:after="0" w:line="240" w:lineRule="auto"/>
              <w:jc w:val="center"/>
              <w:rPr>
                <w:rFonts w:ascii="Times New Roman" w:hAnsi="Times New Roman"/>
                <w:sz w:val="24"/>
                <w:szCs w:val="24"/>
              </w:rPr>
            </w:pPr>
            <w:r w:rsidRPr="00960246">
              <w:rPr>
                <w:rFonts w:ascii="Times New Roman" w:hAnsi="Times New Roman"/>
                <w:sz w:val="24"/>
                <w:szCs w:val="24"/>
              </w:rPr>
              <w:t>EXCH does not Granger Cause FDI</w:t>
            </w:r>
          </w:p>
        </w:tc>
        <w:tc>
          <w:tcPr>
            <w:tcW w:w="1432" w:type="dxa"/>
            <w:shd w:val="clear" w:color="auto" w:fill="auto"/>
          </w:tcPr>
          <w:p w:rsidR="00A07279" w:rsidRPr="00960246" w:rsidRDefault="00A07279" w:rsidP="00FE44E5">
            <w:pPr>
              <w:tabs>
                <w:tab w:val="left" w:pos="4935"/>
              </w:tabs>
              <w:spacing w:after="0" w:line="240" w:lineRule="auto"/>
              <w:jc w:val="center"/>
              <w:rPr>
                <w:rFonts w:ascii="Times New Roman" w:hAnsi="Times New Roman"/>
                <w:sz w:val="24"/>
                <w:szCs w:val="24"/>
              </w:rPr>
            </w:pPr>
            <w:r w:rsidRPr="00960246">
              <w:rPr>
                <w:rFonts w:ascii="Times New Roman" w:hAnsi="Times New Roman"/>
                <w:sz w:val="24"/>
                <w:szCs w:val="24"/>
              </w:rPr>
              <w:t>2</w:t>
            </w:r>
          </w:p>
        </w:tc>
        <w:tc>
          <w:tcPr>
            <w:tcW w:w="2323" w:type="dxa"/>
            <w:shd w:val="clear" w:color="auto" w:fill="auto"/>
          </w:tcPr>
          <w:p w:rsidR="00A07279" w:rsidRPr="00960246" w:rsidRDefault="00A07279" w:rsidP="00FE44E5">
            <w:pPr>
              <w:tabs>
                <w:tab w:val="left" w:pos="4935"/>
              </w:tabs>
              <w:spacing w:after="0" w:line="240" w:lineRule="auto"/>
              <w:jc w:val="center"/>
              <w:rPr>
                <w:rFonts w:ascii="Times New Roman" w:hAnsi="Times New Roman"/>
                <w:sz w:val="24"/>
                <w:szCs w:val="24"/>
              </w:rPr>
            </w:pPr>
            <w:r w:rsidRPr="00960246">
              <w:rPr>
                <w:rFonts w:ascii="Times New Roman" w:hAnsi="Times New Roman"/>
                <w:sz w:val="24"/>
                <w:szCs w:val="24"/>
              </w:rPr>
              <w:t>0.79345</w:t>
            </w:r>
            <w:r>
              <w:rPr>
                <w:rFonts w:ascii="Times New Roman" w:hAnsi="Times New Roman"/>
                <w:sz w:val="24"/>
                <w:szCs w:val="24"/>
              </w:rPr>
              <w:t xml:space="preserve"> </w:t>
            </w:r>
            <w:r w:rsidRPr="00960246">
              <w:rPr>
                <w:rFonts w:ascii="Times New Roman" w:hAnsi="Times New Roman"/>
                <w:sz w:val="24"/>
                <w:szCs w:val="24"/>
              </w:rPr>
              <w:t>(0.4598)</w:t>
            </w:r>
          </w:p>
          <w:p w:rsidR="00A07279" w:rsidRPr="00960246" w:rsidRDefault="00A07279" w:rsidP="00FE44E5">
            <w:pPr>
              <w:tabs>
                <w:tab w:val="left" w:pos="4935"/>
              </w:tabs>
              <w:spacing w:after="0" w:line="240" w:lineRule="auto"/>
              <w:jc w:val="center"/>
              <w:rPr>
                <w:rFonts w:ascii="Times New Roman" w:hAnsi="Times New Roman"/>
                <w:sz w:val="24"/>
                <w:szCs w:val="24"/>
              </w:rPr>
            </w:pPr>
            <w:r w:rsidRPr="00960246">
              <w:rPr>
                <w:rFonts w:ascii="Times New Roman" w:hAnsi="Times New Roman"/>
                <w:sz w:val="24"/>
                <w:szCs w:val="24"/>
              </w:rPr>
              <w:t>1.49252 (0.2384)</w:t>
            </w:r>
          </w:p>
        </w:tc>
        <w:tc>
          <w:tcPr>
            <w:tcW w:w="1126" w:type="dxa"/>
            <w:shd w:val="clear" w:color="auto" w:fill="auto"/>
          </w:tcPr>
          <w:p w:rsidR="00A07279"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Accept</w:t>
            </w:r>
          </w:p>
          <w:p w:rsidR="00CF5EBF" w:rsidRPr="00960246" w:rsidRDefault="00667837"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Accept</w:t>
            </w:r>
          </w:p>
        </w:tc>
      </w:tr>
      <w:tr w:rsidR="00A07279" w:rsidRPr="008E4867" w:rsidTr="00FE44E5">
        <w:trPr>
          <w:trHeight w:val="641"/>
        </w:trPr>
        <w:tc>
          <w:tcPr>
            <w:tcW w:w="4725" w:type="dxa"/>
            <w:shd w:val="clear" w:color="auto" w:fill="auto"/>
          </w:tcPr>
          <w:p w:rsidR="00A07279" w:rsidRPr="00261207" w:rsidRDefault="00A07279" w:rsidP="00FE44E5">
            <w:pPr>
              <w:tabs>
                <w:tab w:val="left" w:pos="4935"/>
              </w:tabs>
              <w:spacing w:after="0" w:line="240" w:lineRule="auto"/>
              <w:jc w:val="center"/>
              <w:rPr>
                <w:rFonts w:ascii="Times New Roman" w:hAnsi="Times New Roman"/>
                <w:sz w:val="24"/>
                <w:szCs w:val="24"/>
              </w:rPr>
            </w:pPr>
            <w:r w:rsidRPr="00261207">
              <w:rPr>
                <w:rFonts w:ascii="Times New Roman" w:hAnsi="Times New Roman"/>
                <w:sz w:val="24"/>
                <w:szCs w:val="24"/>
              </w:rPr>
              <w:t>FDI does not Granger Cause EXCH</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261207">
              <w:rPr>
                <w:rFonts w:ascii="Times New Roman" w:hAnsi="Times New Roman"/>
                <w:sz w:val="24"/>
                <w:szCs w:val="24"/>
              </w:rPr>
              <w:t>EXCH does not Granger Cause FDI</w:t>
            </w:r>
          </w:p>
        </w:tc>
        <w:tc>
          <w:tcPr>
            <w:tcW w:w="1432"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8E4867">
              <w:rPr>
                <w:rFonts w:ascii="Times New Roman" w:hAnsi="Times New Roman"/>
                <w:sz w:val="24"/>
                <w:szCs w:val="24"/>
              </w:rPr>
              <w:t>3</w:t>
            </w:r>
          </w:p>
        </w:tc>
        <w:tc>
          <w:tcPr>
            <w:tcW w:w="2323"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sidRPr="00960246">
              <w:rPr>
                <w:rFonts w:ascii="Times New Roman" w:hAnsi="Times New Roman"/>
                <w:sz w:val="24"/>
                <w:szCs w:val="24"/>
              </w:rPr>
              <w:t>0.50195</w:t>
            </w:r>
            <w:r w:rsidRPr="008E4867">
              <w:rPr>
                <w:rFonts w:ascii="Times New Roman" w:hAnsi="Times New Roman"/>
                <w:sz w:val="24"/>
                <w:szCs w:val="24"/>
              </w:rPr>
              <w:t xml:space="preserve"> (</w:t>
            </w:r>
            <w:r w:rsidRPr="00960246">
              <w:rPr>
                <w:rFonts w:ascii="Times New Roman" w:hAnsi="Times New Roman"/>
                <w:sz w:val="24"/>
                <w:szCs w:val="24"/>
              </w:rPr>
              <w:t>0.6835</w:t>
            </w:r>
            <w:r w:rsidRPr="008E4867">
              <w:rPr>
                <w:rFonts w:ascii="Times New Roman" w:hAnsi="Times New Roman"/>
                <w:sz w:val="24"/>
                <w:szCs w:val="24"/>
              </w:rPr>
              <w:t>)</w:t>
            </w:r>
          </w:p>
          <w:p w:rsidR="00A07279" w:rsidRPr="008E4867" w:rsidRDefault="00A07279" w:rsidP="00FE44E5">
            <w:pPr>
              <w:tabs>
                <w:tab w:val="left" w:pos="4935"/>
              </w:tabs>
              <w:spacing w:after="0" w:line="240" w:lineRule="auto"/>
              <w:jc w:val="center"/>
              <w:rPr>
                <w:rFonts w:ascii="Times New Roman" w:hAnsi="Times New Roman"/>
                <w:sz w:val="24"/>
                <w:szCs w:val="24"/>
              </w:rPr>
            </w:pPr>
            <w:r w:rsidRPr="00960246">
              <w:rPr>
                <w:rFonts w:ascii="Times New Roman" w:hAnsi="Times New Roman"/>
                <w:sz w:val="24"/>
                <w:szCs w:val="24"/>
              </w:rPr>
              <w:t>6.51336</w:t>
            </w:r>
            <w:r>
              <w:rPr>
                <w:rFonts w:ascii="Times New Roman" w:hAnsi="Times New Roman"/>
                <w:sz w:val="24"/>
                <w:szCs w:val="24"/>
              </w:rPr>
              <w:t>**</w:t>
            </w:r>
            <w:r w:rsidRPr="00960246">
              <w:rPr>
                <w:rFonts w:ascii="Times New Roman" w:hAnsi="Times New Roman"/>
                <w:sz w:val="24"/>
                <w:szCs w:val="24"/>
              </w:rPr>
              <w:t xml:space="preserve"> </w:t>
            </w:r>
            <w:r w:rsidRPr="008E4867">
              <w:rPr>
                <w:rFonts w:ascii="Times New Roman" w:hAnsi="Times New Roman"/>
                <w:sz w:val="24"/>
                <w:szCs w:val="24"/>
              </w:rPr>
              <w:t>(</w:t>
            </w:r>
            <w:r w:rsidRPr="00960246">
              <w:rPr>
                <w:rFonts w:ascii="Times New Roman" w:hAnsi="Times New Roman"/>
                <w:sz w:val="24"/>
                <w:szCs w:val="24"/>
              </w:rPr>
              <w:t>0.0013</w:t>
            </w:r>
            <w:r w:rsidRPr="008E4867">
              <w:rPr>
                <w:rFonts w:ascii="Times New Roman" w:hAnsi="Times New Roman"/>
                <w:sz w:val="24"/>
                <w:szCs w:val="24"/>
              </w:rPr>
              <w:t>)</w:t>
            </w:r>
          </w:p>
        </w:tc>
        <w:tc>
          <w:tcPr>
            <w:tcW w:w="1126" w:type="dxa"/>
            <w:shd w:val="clear" w:color="auto" w:fill="auto"/>
          </w:tcPr>
          <w:p w:rsidR="00A07279" w:rsidRPr="008E4867" w:rsidRDefault="00A07279" w:rsidP="00FE44E5">
            <w:pPr>
              <w:tabs>
                <w:tab w:val="left" w:pos="4935"/>
              </w:tabs>
              <w:spacing w:after="0" w:line="240" w:lineRule="auto"/>
              <w:jc w:val="center"/>
              <w:rPr>
                <w:rFonts w:ascii="Times New Roman" w:hAnsi="Times New Roman"/>
                <w:sz w:val="24"/>
                <w:szCs w:val="24"/>
              </w:rPr>
            </w:pPr>
            <w:r>
              <w:rPr>
                <w:rFonts w:ascii="Times New Roman" w:hAnsi="Times New Roman"/>
                <w:sz w:val="24"/>
                <w:szCs w:val="24"/>
              </w:rPr>
              <w:t>Accept</w:t>
            </w:r>
            <w:r w:rsidRPr="008E4867">
              <w:rPr>
                <w:rFonts w:ascii="Times New Roman" w:hAnsi="Times New Roman"/>
                <w:sz w:val="24"/>
                <w:szCs w:val="24"/>
              </w:rPr>
              <w:t xml:space="preserve"> </w:t>
            </w:r>
            <w:r>
              <w:rPr>
                <w:rFonts w:ascii="Times New Roman" w:hAnsi="Times New Roman"/>
                <w:sz w:val="24"/>
                <w:szCs w:val="24"/>
              </w:rPr>
              <w:t>Reject</w:t>
            </w:r>
          </w:p>
        </w:tc>
      </w:tr>
    </w:tbl>
    <w:p w:rsidR="00A07279" w:rsidRPr="00752D11" w:rsidRDefault="00A07279" w:rsidP="00A07279">
      <w:pPr>
        <w:tabs>
          <w:tab w:val="left" w:pos="4935"/>
        </w:tabs>
        <w:spacing w:after="0" w:line="240" w:lineRule="auto"/>
        <w:jc w:val="both"/>
        <w:rPr>
          <w:rFonts w:ascii="Times New Roman" w:hAnsi="Times New Roman"/>
          <w:sz w:val="24"/>
          <w:szCs w:val="24"/>
        </w:rPr>
      </w:pPr>
      <w:r w:rsidRPr="00752D11">
        <w:rPr>
          <w:rFonts w:ascii="Times New Roman" w:hAnsi="Times New Roman"/>
          <w:sz w:val="24"/>
          <w:szCs w:val="24"/>
        </w:rPr>
        <w:t>NB: *</w:t>
      </w:r>
      <w:proofErr w:type="gramStart"/>
      <w:r w:rsidRPr="00752D11">
        <w:rPr>
          <w:rFonts w:ascii="Times New Roman" w:hAnsi="Times New Roman"/>
          <w:sz w:val="24"/>
          <w:szCs w:val="24"/>
        </w:rPr>
        <w:t>*(</w:t>
      </w:r>
      <w:proofErr w:type="gramEnd"/>
      <w:r w:rsidRPr="00752D11">
        <w:rPr>
          <w:rFonts w:ascii="Times New Roman" w:hAnsi="Times New Roman"/>
          <w:sz w:val="24"/>
          <w:szCs w:val="24"/>
        </w:rPr>
        <w:t>*) denote rejection of the null hypothesis at 1%(5%) level; p-values in Parenthesis.</w:t>
      </w:r>
    </w:p>
    <w:p w:rsidR="00A07279" w:rsidRPr="00752D11" w:rsidRDefault="00A07279" w:rsidP="00A07279">
      <w:pPr>
        <w:tabs>
          <w:tab w:val="left" w:pos="4935"/>
        </w:tabs>
        <w:spacing w:after="0" w:line="240" w:lineRule="auto"/>
        <w:jc w:val="both"/>
        <w:rPr>
          <w:rFonts w:ascii="Times New Roman" w:hAnsi="Times New Roman"/>
          <w:i/>
          <w:sz w:val="24"/>
          <w:szCs w:val="24"/>
        </w:rPr>
      </w:pPr>
      <w:r w:rsidRPr="00752D11">
        <w:rPr>
          <w:rFonts w:ascii="Times New Roman" w:hAnsi="Times New Roman"/>
          <w:i/>
          <w:sz w:val="24"/>
          <w:szCs w:val="24"/>
        </w:rPr>
        <w:t xml:space="preserve">Source: Authors’ Compilation using </w:t>
      </w:r>
      <w:proofErr w:type="spellStart"/>
      <w:r w:rsidRPr="00752D11">
        <w:rPr>
          <w:rFonts w:ascii="Times New Roman" w:hAnsi="Times New Roman"/>
          <w:i/>
          <w:sz w:val="24"/>
          <w:szCs w:val="24"/>
        </w:rPr>
        <w:t>Eviews</w:t>
      </w:r>
      <w:proofErr w:type="spellEnd"/>
      <w:r w:rsidRPr="00752D11">
        <w:rPr>
          <w:rFonts w:ascii="Times New Roman" w:hAnsi="Times New Roman"/>
          <w:i/>
          <w:sz w:val="24"/>
          <w:szCs w:val="24"/>
        </w:rPr>
        <w:t>.</w:t>
      </w:r>
    </w:p>
    <w:p w:rsidR="00A07279" w:rsidRDefault="00A07279" w:rsidP="00F301CB">
      <w:pPr>
        <w:autoSpaceDE w:val="0"/>
        <w:autoSpaceDN w:val="0"/>
        <w:adjustRightInd w:val="0"/>
        <w:spacing w:after="0" w:line="240" w:lineRule="auto"/>
        <w:jc w:val="both"/>
        <w:rPr>
          <w:rFonts w:ascii="Times New Roman" w:hAnsi="Times New Roman"/>
          <w:b/>
          <w:sz w:val="24"/>
          <w:szCs w:val="24"/>
          <w:lang w:eastAsia="en-GB"/>
        </w:rPr>
      </w:pPr>
    </w:p>
    <w:p w:rsidR="00F301CB" w:rsidRPr="00390480" w:rsidRDefault="00FB16AA" w:rsidP="00F301CB">
      <w:pPr>
        <w:autoSpaceDE w:val="0"/>
        <w:autoSpaceDN w:val="0"/>
        <w:adjustRightInd w:val="0"/>
        <w:spacing w:after="0" w:line="240" w:lineRule="auto"/>
        <w:jc w:val="both"/>
        <w:rPr>
          <w:rFonts w:ascii="Times New Roman" w:hAnsi="Times New Roman"/>
          <w:b/>
          <w:sz w:val="24"/>
          <w:szCs w:val="24"/>
          <w:lang w:eastAsia="en-GB"/>
        </w:rPr>
      </w:pPr>
      <w:r w:rsidRPr="00390480">
        <w:rPr>
          <w:rFonts w:ascii="Times New Roman" w:hAnsi="Times New Roman"/>
          <w:b/>
          <w:sz w:val="24"/>
          <w:szCs w:val="24"/>
          <w:lang w:eastAsia="en-GB"/>
        </w:rPr>
        <w:t>5</w:t>
      </w:r>
      <w:r w:rsidR="00F301CB" w:rsidRPr="00390480">
        <w:rPr>
          <w:rFonts w:ascii="Times New Roman" w:hAnsi="Times New Roman"/>
          <w:b/>
          <w:sz w:val="24"/>
          <w:szCs w:val="24"/>
          <w:lang w:eastAsia="en-GB"/>
        </w:rPr>
        <w:t>. Conclusion</w:t>
      </w:r>
    </w:p>
    <w:p w:rsidR="006D5B82" w:rsidRDefault="00F301CB" w:rsidP="00AC11C3">
      <w:pPr>
        <w:autoSpaceDE w:val="0"/>
        <w:autoSpaceDN w:val="0"/>
        <w:adjustRightInd w:val="0"/>
        <w:spacing w:after="0" w:line="240" w:lineRule="auto"/>
        <w:jc w:val="both"/>
        <w:rPr>
          <w:rFonts w:ascii="Times New Roman" w:hAnsi="Times New Roman"/>
          <w:sz w:val="24"/>
          <w:szCs w:val="24"/>
        </w:rPr>
      </w:pPr>
      <w:r w:rsidRPr="00390480">
        <w:rPr>
          <w:rFonts w:ascii="Times New Roman" w:hAnsi="Times New Roman"/>
          <w:sz w:val="24"/>
          <w:szCs w:val="24"/>
          <w:lang w:eastAsia="en-GB"/>
        </w:rPr>
        <w:t xml:space="preserve">This study examined the Granger causality of </w:t>
      </w:r>
      <w:r w:rsidR="005F5821" w:rsidRPr="00390480">
        <w:rPr>
          <w:rFonts w:ascii="Times New Roman" w:hAnsi="Times New Roman"/>
          <w:sz w:val="24"/>
          <w:szCs w:val="24"/>
          <w:lang w:val="en-US" w:bidi="en-US"/>
        </w:rPr>
        <w:t>foreign reserves, exchange rate and foreign direct investment</w:t>
      </w:r>
      <w:r w:rsidRPr="00390480">
        <w:rPr>
          <w:rFonts w:ascii="Times New Roman" w:hAnsi="Times New Roman"/>
          <w:sz w:val="24"/>
          <w:szCs w:val="24"/>
          <w:lang w:eastAsia="en-GB"/>
        </w:rPr>
        <w:t xml:space="preserve">. </w:t>
      </w:r>
      <w:r w:rsidR="005F5821" w:rsidRPr="00390480">
        <w:rPr>
          <w:rFonts w:ascii="Times New Roman" w:hAnsi="Times New Roman"/>
          <w:sz w:val="24"/>
          <w:szCs w:val="24"/>
          <w:lang w:eastAsia="en-GB"/>
        </w:rPr>
        <w:t xml:space="preserve">The results of the ADF and PP unit root test for stationary of the variables showed that all our variables were non-stationary at levels, but become stationary after first differences. The </w:t>
      </w:r>
      <w:r w:rsidR="005F5821" w:rsidRPr="00390480">
        <w:rPr>
          <w:rFonts w:ascii="Times New Roman" w:hAnsi="Times New Roman"/>
          <w:sz w:val="24"/>
          <w:szCs w:val="24"/>
        </w:rPr>
        <w:t xml:space="preserve">Johansen co-integration technique </w:t>
      </w:r>
      <w:r w:rsidR="005F5821" w:rsidRPr="00390480">
        <w:rPr>
          <w:rFonts w:ascii="Times New Roman" w:hAnsi="Times New Roman"/>
          <w:sz w:val="24"/>
          <w:szCs w:val="24"/>
          <w:lang w:eastAsia="en-GB"/>
        </w:rPr>
        <w:t xml:space="preserve">revealed that the null hypothesis of no cointegration relationships was rejected against the alternative of two </w:t>
      </w:r>
      <w:proofErr w:type="spellStart"/>
      <w:r w:rsidR="005F5821" w:rsidRPr="00390480">
        <w:rPr>
          <w:rFonts w:ascii="Times New Roman" w:hAnsi="Times New Roman"/>
          <w:sz w:val="24"/>
          <w:szCs w:val="24"/>
          <w:lang w:eastAsia="en-GB"/>
        </w:rPr>
        <w:t>cointegrating</w:t>
      </w:r>
      <w:proofErr w:type="spellEnd"/>
      <w:r w:rsidR="005F5821" w:rsidRPr="00390480">
        <w:rPr>
          <w:rFonts w:ascii="Times New Roman" w:hAnsi="Times New Roman"/>
          <w:sz w:val="24"/>
          <w:szCs w:val="24"/>
          <w:lang w:eastAsia="en-GB"/>
        </w:rPr>
        <w:t xml:space="preserve"> relationships at the 5% level implying that there is long run relationship among </w:t>
      </w:r>
      <w:r w:rsidR="005F5821" w:rsidRPr="00390480">
        <w:rPr>
          <w:rFonts w:ascii="Times New Roman" w:hAnsi="Times New Roman"/>
          <w:sz w:val="24"/>
          <w:szCs w:val="24"/>
          <w:lang w:val="en-US" w:bidi="en-US"/>
        </w:rPr>
        <w:t>foreign reserves, exchange rate and foreign direct investment.</w:t>
      </w:r>
      <w:r w:rsidR="005F5821" w:rsidRPr="00390480">
        <w:rPr>
          <w:rFonts w:ascii="Times New Roman" w:hAnsi="Times New Roman"/>
          <w:sz w:val="24"/>
          <w:szCs w:val="24"/>
        </w:rPr>
        <w:t xml:space="preserve"> </w:t>
      </w:r>
      <w:r w:rsidR="006D5B82" w:rsidRPr="006D5B82">
        <w:rPr>
          <w:rFonts w:ascii="Times New Roman" w:hAnsi="Times New Roman"/>
          <w:sz w:val="24"/>
          <w:szCs w:val="24"/>
        </w:rPr>
        <w:t>The results of the Granger causality test indicate</w:t>
      </w:r>
      <w:r w:rsidR="00AA1680">
        <w:rPr>
          <w:rFonts w:ascii="Times New Roman" w:hAnsi="Times New Roman"/>
          <w:sz w:val="24"/>
          <w:szCs w:val="24"/>
        </w:rPr>
        <w:t>d that</w:t>
      </w:r>
      <w:r w:rsidR="006D5B82" w:rsidRPr="006D5B82">
        <w:rPr>
          <w:rFonts w:ascii="Times New Roman" w:hAnsi="Times New Roman"/>
          <w:sz w:val="24"/>
          <w:szCs w:val="24"/>
        </w:rPr>
        <w:t xml:space="preserve"> unidirectional causality runs from exchange rate to foreign reserves from lag one to lag three. </w:t>
      </w:r>
      <w:r w:rsidR="00AA1680">
        <w:rPr>
          <w:rFonts w:ascii="Times New Roman" w:hAnsi="Times New Roman"/>
          <w:sz w:val="24"/>
          <w:szCs w:val="24"/>
        </w:rPr>
        <w:t>U</w:t>
      </w:r>
      <w:r w:rsidR="006D5B82" w:rsidRPr="006D5B82">
        <w:rPr>
          <w:rFonts w:ascii="Times New Roman" w:hAnsi="Times New Roman"/>
          <w:sz w:val="24"/>
          <w:szCs w:val="24"/>
        </w:rPr>
        <w:t>nidirectional causality from foreign direct investment to foreign reserves</w:t>
      </w:r>
      <w:r w:rsidR="00AA1680">
        <w:rPr>
          <w:rFonts w:ascii="Times New Roman" w:hAnsi="Times New Roman"/>
          <w:sz w:val="24"/>
          <w:szCs w:val="24"/>
        </w:rPr>
        <w:t xml:space="preserve"> was found </w:t>
      </w:r>
      <w:r w:rsidR="00AA1680" w:rsidRPr="006D5B82">
        <w:rPr>
          <w:rFonts w:ascii="Times New Roman" w:hAnsi="Times New Roman"/>
          <w:sz w:val="24"/>
          <w:szCs w:val="24"/>
        </w:rPr>
        <w:t>from lag one to lag two</w:t>
      </w:r>
      <w:r w:rsidR="006D5B82" w:rsidRPr="006D5B82">
        <w:rPr>
          <w:rFonts w:ascii="Times New Roman" w:hAnsi="Times New Roman"/>
          <w:sz w:val="24"/>
          <w:szCs w:val="24"/>
        </w:rPr>
        <w:t>. At lag three, we discovered bidirectional Granger causality between foreign reserves and foreign direct investment. Evidence of unidirectional causality running from exchange rate to foreign direct investment in lags one and three, was discovered. No causality existed between the duos at lag two</w:t>
      </w:r>
      <w:r w:rsidR="00AA1680">
        <w:rPr>
          <w:rFonts w:ascii="Times New Roman" w:hAnsi="Times New Roman"/>
          <w:sz w:val="24"/>
          <w:szCs w:val="24"/>
        </w:rPr>
        <w:t>.</w:t>
      </w:r>
    </w:p>
    <w:p w:rsidR="006D5B82" w:rsidRDefault="006D5B82" w:rsidP="00AC11C3">
      <w:pPr>
        <w:autoSpaceDE w:val="0"/>
        <w:autoSpaceDN w:val="0"/>
        <w:adjustRightInd w:val="0"/>
        <w:spacing w:after="0" w:line="240" w:lineRule="auto"/>
        <w:jc w:val="both"/>
        <w:rPr>
          <w:rFonts w:ascii="Times New Roman" w:hAnsi="Times New Roman"/>
          <w:sz w:val="24"/>
          <w:szCs w:val="24"/>
        </w:rPr>
      </w:pPr>
    </w:p>
    <w:p w:rsidR="001D1692" w:rsidRDefault="001D1692">
      <w:pPr>
        <w:spacing w:after="160" w:line="259" w:lineRule="auto"/>
        <w:rPr>
          <w:rFonts w:ascii="Times New Roman" w:hAnsi="Times New Roman"/>
          <w:b/>
          <w:sz w:val="24"/>
          <w:szCs w:val="24"/>
          <w:lang w:eastAsia="en-GB"/>
        </w:rPr>
      </w:pPr>
      <w:r>
        <w:rPr>
          <w:rFonts w:ascii="Times New Roman" w:hAnsi="Times New Roman"/>
          <w:b/>
          <w:sz w:val="24"/>
          <w:szCs w:val="24"/>
          <w:lang w:eastAsia="en-GB"/>
        </w:rPr>
        <w:br w:type="page"/>
      </w:r>
    </w:p>
    <w:p w:rsidR="00AC11C3" w:rsidRDefault="00AC11C3" w:rsidP="00AC11C3">
      <w:pPr>
        <w:autoSpaceDE w:val="0"/>
        <w:autoSpaceDN w:val="0"/>
        <w:adjustRightInd w:val="0"/>
        <w:spacing w:after="0" w:line="240" w:lineRule="auto"/>
        <w:jc w:val="both"/>
        <w:rPr>
          <w:rFonts w:ascii="Times New Roman" w:hAnsi="Times New Roman"/>
          <w:b/>
          <w:sz w:val="24"/>
          <w:szCs w:val="24"/>
          <w:lang w:eastAsia="en-GB"/>
        </w:rPr>
      </w:pPr>
      <w:r w:rsidRPr="00390480">
        <w:rPr>
          <w:rFonts w:ascii="Times New Roman" w:hAnsi="Times New Roman"/>
          <w:b/>
          <w:sz w:val="24"/>
          <w:szCs w:val="24"/>
          <w:lang w:eastAsia="en-GB"/>
        </w:rPr>
        <w:lastRenderedPageBreak/>
        <w:t>References</w:t>
      </w:r>
    </w:p>
    <w:p w:rsidR="00D40406" w:rsidRPr="00752D11" w:rsidRDefault="00D40406" w:rsidP="00752D11">
      <w:pPr>
        <w:autoSpaceDE w:val="0"/>
        <w:autoSpaceDN w:val="0"/>
        <w:adjustRightInd w:val="0"/>
        <w:spacing w:after="0" w:line="240" w:lineRule="auto"/>
        <w:ind w:left="567" w:hanging="567"/>
        <w:jc w:val="both"/>
        <w:rPr>
          <w:rFonts w:ascii="Times New Roman" w:hAnsi="Times New Roman"/>
          <w:lang w:eastAsia="en-GB"/>
        </w:rPr>
      </w:pPr>
      <w:proofErr w:type="spellStart"/>
      <w:proofErr w:type="gramStart"/>
      <w:r w:rsidRPr="00752D11">
        <w:rPr>
          <w:rFonts w:ascii="Times New Roman" w:hAnsi="Times New Roman"/>
          <w:lang w:eastAsia="en-GB"/>
        </w:rPr>
        <w:t>Abdullat</w:t>
      </w:r>
      <w:r w:rsidR="00D00A9B" w:rsidRPr="00752D11">
        <w:rPr>
          <w:rFonts w:ascii="Times New Roman" w:hAnsi="Times New Roman"/>
          <w:lang w:eastAsia="en-GB"/>
        </w:rPr>
        <w:t>eef</w:t>
      </w:r>
      <w:proofErr w:type="spellEnd"/>
      <w:r w:rsidR="00D00A9B" w:rsidRPr="00752D11">
        <w:rPr>
          <w:rFonts w:ascii="Times New Roman" w:hAnsi="Times New Roman"/>
          <w:lang w:eastAsia="en-GB"/>
        </w:rPr>
        <w:t xml:space="preserve"> .U. and </w:t>
      </w:r>
      <w:proofErr w:type="spellStart"/>
      <w:r w:rsidR="00D00A9B" w:rsidRPr="00752D11">
        <w:rPr>
          <w:rFonts w:ascii="Times New Roman" w:hAnsi="Times New Roman"/>
          <w:lang w:eastAsia="en-GB"/>
        </w:rPr>
        <w:t>Waheed</w:t>
      </w:r>
      <w:proofErr w:type="spellEnd"/>
      <w:r w:rsidR="00D00A9B" w:rsidRPr="00752D11">
        <w:rPr>
          <w:rFonts w:ascii="Times New Roman" w:hAnsi="Times New Roman"/>
          <w:lang w:eastAsia="en-GB"/>
        </w:rPr>
        <w:t xml:space="preserve"> .I. (2010) </w:t>
      </w:r>
      <w:r w:rsidRPr="00752D11">
        <w:rPr>
          <w:rFonts w:ascii="Times New Roman" w:hAnsi="Times New Roman"/>
          <w:lang w:eastAsia="en-GB"/>
        </w:rPr>
        <w:t>External Reserve Holdings in Nigeria: Implications for Investme</w:t>
      </w:r>
      <w:r w:rsidR="00D00A9B" w:rsidRPr="00752D11">
        <w:rPr>
          <w:rFonts w:ascii="Times New Roman" w:hAnsi="Times New Roman"/>
          <w:lang w:eastAsia="en-GB"/>
        </w:rPr>
        <w:t>nt, Inflation and Exchange Rate</w:t>
      </w:r>
      <w:r w:rsidRPr="00752D11">
        <w:rPr>
          <w:rFonts w:ascii="Times New Roman" w:hAnsi="Times New Roman"/>
          <w:lang w:eastAsia="en-GB"/>
        </w:rPr>
        <w:t>.</w:t>
      </w:r>
      <w:proofErr w:type="gramEnd"/>
      <w:r w:rsidRPr="00752D11">
        <w:rPr>
          <w:rFonts w:ascii="Times New Roman" w:hAnsi="Times New Roman"/>
          <w:lang w:eastAsia="en-GB"/>
        </w:rPr>
        <w:t xml:space="preserve"> Journal of Economics and International Finance, Vol.2 (9), pp. 183-189.</w:t>
      </w:r>
    </w:p>
    <w:p w:rsidR="00390480" w:rsidRPr="00752D11" w:rsidRDefault="00390480" w:rsidP="00752D11">
      <w:pPr>
        <w:spacing w:after="0" w:line="240" w:lineRule="auto"/>
        <w:ind w:left="567" w:hanging="567"/>
        <w:jc w:val="both"/>
        <w:rPr>
          <w:rFonts w:ascii="Times New Roman" w:hAnsi="Times New Roman"/>
          <w:bCs/>
          <w:lang w:val="en-US" w:bidi="en-US"/>
        </w:rPr>
      </w:pPr>
      <w:proofErr w:type="gramStart"/>
      <w:r w:rsidRPr="00752D11">
        <w:rPr>
          <w:rFonts w:ascii="Times New Roman" w:hAnsi="Times New Roman"/>
          <w:bCs/>
          <w:lang w:val="en-US" w:bidi="en-US"/>
        </w:rPr>
        <w:t>CBN (2015) Reserve Management, Central Bank of Nigeria, Abuja.</w:t>
      </w:r>
      <w:proofErr w:type="gramEnd"/>
      <w:r w:rsidRPr="00752D11">
        <w:rPr>
          <w:rFonts w:ascii="Times New Roman" w:hAnsi="Times New Roman"/>
          <w:bCs/>
          <w:lang w:val="en-US" w:bidi="en-US"/>
        </w:rPr>
        <w:t xml:space="preserve"> </w:t>
      </w:r>
      <w:proofErr w:type="gramStart"/>
      <w:r w:rsidRPr="00752D11">
        <w:rPr>
          <w:rFonts w:ascii="Times New Roman" w:hAnsi="Times New Roman"/>
          <w:bCs/>
          <w:lang w:val="en-US" w:bidi="en-US"/>
        </w:rPr>
        <w:t xml:space="preserve">Retrieved on 8th August from </w:t>
      </w:r>
      <w:hyperlink r:id="rId21" w:history="1">
        <w:r w:rsidR="00B723DE" w:rsidRPr="00752D11">
          <w:rPr>
            <w:rStyle w:val="Kpr"/>
            <w:rFonts w:ascii="Times New Roman" w:hAnsi="Times New Roman"/>
            <w:bCs/>
            <w:color w:val="auto"/>
            <w:u w:val="none"/>
            <w:lang w:val="en-US" w:bidi="en-US"/>
          </w:rPr>
          <w:t>http://www.cenbank.org/Intops/ReserveMgmt.asp</w:t>
        </w:r>
      </w:hyperlink>
      <w:r w:rsidRPr="00752D11">
        <w:rPr>
          <w:rFonts w:ascii="Times New Roman" w:hAnsi="Times New Roman"/>
          <w:bCs/>
          <w:lang w:val="en-US" w:bidi="en-US"/>
        </w:rPr>
        <w:t>.</w:t>
      </w:r>
      <w:proofErr w:type="gramEnd"/>
    </w:p>
    <w:p w:rsidR="00B723DE" w:rsidRPr="00752D11" w:rsidRDefault="00B723DE" w:rsidP="00752D11">
      <w:pPr>
        <w:spacing w:after="0" w:line="240" w:lineRule="auto"/>
        <w:ind w:left="567" w:hanging="567"/>
        <w:jc w:val="both"/>
        <w:rPr>
          <w:rFonts w:ascii="Times New Roman" w:hAnsi="Times New Roman"/>
          <w:bCs/>
          <w:lang w:val="en-US" w:bidi="en-US"/>
        </w:rPr>
      </w:pPr>
      <w:proofErr w:type="gramStart"/>
      <w:r w:rsidRPr="00752D11">
        <w:rPr>
          <w:rFonts w:ascii="Times New Roman" w:hAnsi="Times New Roman"/>
          <w:bCs/>
          <w:lang w:val="en-US" w:bidi="en-US"/>
        </w:rPr>
        <w:t>Chowdhury M.N.M, Uddin M.J, and Islam M.S. (2014).</w:t>
      </w:r>
      <w:proofErr w:type="gramEnd"/>
      <w:r w:rsidRPr="00752D11">
        <w:rPr>
          <w:rFonts w:ascii="Times New Roman" w:hAnsi="Times New Roman"/>
          <w:bCs/>
          <w:lang w:val="en-US" w:bidi="en-US"/>
        </w:rPr>
        <w:t xml:space="preserve"> </w:t>
      </w:r>
      <w:proofErr w:type="gramStart"/>
      <w:r w:rsidRPr="00752D11">
        <w:rPr>
          <w:rFonts w:ascii="Times New Roman" w:hAnsi="Times New Roman"/>
          <w:bCs/>
          <w:lang w:val="en-US" w:bidi="en-US"/>
        </w:rPr>
        <w:t>An Econometric Analysis of the Determinants of Foreign Exchange Reserves in Bangladesh.</w:t>
      </w:r>
      <w:proofErr w:type="gramEnd"/>
      <w:r w:rsidRPr="00752D11">
        <w:rPr>
          <w:rFonts w:ascii="Times New Roman" w:hAnsi="Times New Roman"/>
          <w:bCs/>
          <w:lang w:val="en-US" w:bidi="en-US"/>
        </w:rPr>
        <w:t xml:space="preserve"> </w:t>
      </w:r>
      <w:proofErr w:type="gramStart"/>
      <w:r w:rsidRPr="00752D11">
        <w:rPr>
          <w:rFonts w:ascii="Times New Roman" w:hAnsi="Times New Roman"/>
          <w:bCs/>
          <w:lang w:val="en-US" w:bidi="en-US"/>
        </w:rPr>
        <w:t>Journal of World Economic Research.</w:t>
      </w:r>
      <w:proofErr w:type="gramEnd"/>
      <w:r w:rsidRPr="00752D11">
        <w:rPr>
          <w:rFonts w:ascii="Times New Roman" w:hAnsi="Times New Roman"/>
          <w:bCs/>
          <w:lang w:val="en-US" w:bidi="en-US"/>
        </w:rPr>
        <w:t xml:space="preserve"> Vol. 3(6), pp. 72-82.</w:t>
      </w:r>
    </w:p>
    <w:p w:rsidR="00390480" w:rsidRPr="00752D11" w:rsidRDefault="00390480" w:rsidP="00752D11">
      <w:pPr>
        <w:spacing w:after="0" w:line="240" w:lineRule="auto"/>
        <w:ind w:left="567" w:hanging="567"/>
        <w:jc w:val="both"/>
        <w:rPr>
          <w:rFonts w:ascii="Times New Roman" w:hAnsi="Times New Roman"/>
          <w:bCs/>
          <w:lang w:val="en-US" w:bidi="en-US"/>
        </w:rPr>
      </w:pPr>
      <w:proofErr w:type="spellStart"/>
      <w:r w:rsidRPr="00752D11">
        <w:rPr>
          <w:rFonts w:ascii="Times New Roman" w:hAnsi="Times New Roman"/>
          <w:bCs/>
          <w:lang w:val="en-US" w:bidi="en-US"/>
        </w:rPr>
        <w:t>Gokhale</w:t>
      </w:r>
      <w:proofErr w:type="spellEnd"/>
      <w:r w:rsidRPr="00752D11">
        <w:rPr>
          <w:rFonts w:ascii="Times New Roman" w:hAnsi="Times New Roman"/>
          <w:bCs/>
          <w:lang w:val="en-US" w:bidi="en-US"/>
        </w:rPr>
        <w:t xml:space="preserve"> M. S. and </w:t>
      </w:r>
      <w:proofErr w:type="spellStart"/>
      <w:r w:rsidRPr="00752D11">
        <w:rPr>
          <w:rFonts w:ascii="Times New Roman" w:hAnsi="Times New Roman"/>
          <w:bCs/>
          <w:lang w:val="en-US" w:bidi="en-US"/>
        </w:rPr>
        <w:t>Ramana</w:t>
      </w:r>
      <w:proofErr w:type="spellEnd"/>
      <w:r w:rsidRPr="00752D11">
        <w:rPr>
          <w:rFonts w:ascii="Times New Roman" w:hAnsi="Times New Roman"/>
          <w:bCs/>
          <w:lang w:val="en-US" w:bidi="en-US"/>
        </w:rPr>
        <w:t xml:space="preserve"> J. V. (2013) Causality between Exchange Rate and Foreign Exchange Reserves in the Indian Context, Global Journal of Management and Business Research Finance Volume 13 Issue 7</w:t>
      </w:r>
      <w:r w:rsidR="0057656C" w:rsidRPr="00752D11">
        <w:rPr>
          <w:rFonts w:ascii="Times New Roman" w:hAnsi="Times New Roman"/>
          <w:bCs/>
          <w:lang w:val="en-US" w:bidi="en-US"/>
        </w:rPr>
        <w:t xml:space="preserve">, pp. </w:t>
      </w:r>
      <w:r w:rsidR="000E0309" w:rsidRPr="00752D11">
        <w:rPr>
          <w:rFonts w:ascii="Times New Roman" w:hAnsi="Times New Roman"/>
          <w:bCs/>
          <w:lang w:val="en-US" w:bidi="en-US"/>
        </w:rPr>
        <w:t>4</w:t>
      </w:r>
      <w:r w:rsidR="0057656C" w:rsidRPr="00752D11">
        <w:rPr>
          <w:rFonts w:ascii="Times New Roman" w:hAnsi="Times New Roman"/>
          <w:bCs/>
          <w:lang w:val="en-US" w:bidi="en-US"/>
        </w:rPr>
        <w:t>49-</w:t>
      </w:r>
      <w:r w:rsidR="000E0309" w:rsidRPr="00752D11">
        <w:rPr>
          <w:rFonts w:ascii="Times New Roman" w:hAnsi="Times New Roman"/>
          <w:bCs/>
          <w:lang w:val="en-US" w:bidi="en-US"/>
        </w:rPr>
        <w:t>4</w:t>
      </w:r>
      <w:r w:rsidR="0057656C" w:rsidRPr="00752D11">
        <w:rPr>
          <w:rFonts w:ascii="Times New Roman" w:hAnsi="Times New Roman"/>
          <w:bCs/>
          <w:lang w:val="en-US" w:bidi="en-US"/>
        </w:rPr>
        <w:t>56</w:t>
      </w:r>
      <w:r w:rsidRPr="00752D11">
        <w:rPr>
          <w:rFonts w:ascii="Times New Roman" w:hAnsi="Times New Roman"/>
          <w:bCs/>
          <w:lang w:val="en-US" w:bidi="en-US"/>
        </w:rPr>
        <w:t>.</w:t>
      </w:r>
    </w:p>
    <w:p w:rsidR="00390480" w:rsidRPr="00752D11" w:rsidRDefault="00D00A9B" w:rsidP="00752D11">
      <w:pPr>
        <w:spacing w:after="0" w:line="240" w:lineRule="auto"/>
        <w:ind w:left="567" w:hanging="567"/>
        <w:jc w:val="both"/>
        <w:rPr>
          <w:rFonts w:ascii="Times New Roman" w:hAnsi="Times New Roman"/>
          <w:bCs/>
          <w:lang w:val="en-US" w:bidi="en-US"/>
        </w:rPr>
      </w:pPr>
      <w:r w:rsidRPr="00752D11">
        <w:rPr>
          <w:rFonts w:ascii="Times New Roman" w:hAnsi="Times New Roman"/>
          <w:bCs/>
          <w:lang w:val="en-US" w:bidi="en-US"/>
        </w:rPr>
        <w:t>Granger, C. W. (1969)</w:t>
      </w:r>
      <w:r w:rsidR="00390480" w:rsidRPr="00752D11">
        <w:rPr>
          <w:rFonts w:ascii="Times New Roman" w:hAnsi="Times New Roman"/>
          <w:bCs/>
          <w:lang w:val="en-US" w:bidi="en-US"/>
        </w:rPr>
        <w:t xml:space="preserve"> Investigating Causal Relations by Econometric Models and Cross-Spectral Methods, </w:t>
      </w:r>
      <w:proofErr w:type="spellStart"/>
      <w:r w:rsidR="00390480" w:rsidRPr="00752D11">
        <w:rPr>
          <w:rFonts w:ascii="Times New Roman" w:hAnsi="Times New Roman"/>
          <w:bCs/>
          <w:lang w:val="en-US" w:bidi="en-US"/>
        </w:rPr>
        <w:t>Econometrica</w:t>
      </w:r>
      <w:proofErr w:type="spellEnd"/>
      <w:r w:rsidR="00390480" w:rsidRPr="00752D11">
        <w:rPr>
          <w:rFonts w:ascii="Times New Roman" w:hAnsi="Times New Roman"/>
          <w:bCs/>
          <w:lang w:val="en-US" w:bidi="en-US"/>
        </w:rPr>
        <w:t>: Jour</w:t>
      </w:r>
      <w:r w:rsidR="00C96B01" w:rsidRPr="00752D11">
        <w:rPr>
          <w:rFonts w:ascii="Times New Roman" w:hAnsi="Times New Roman"/>
          <w:bCs/>
          <w:lang w:val="en-US" w:bidi="en-US"/>
        </w:rPr>
        <w:t xml:space="preserve">nal of the Econometric Society, </w:t>
      </w:r>
      <w:r w:rsidR="000E0309" w:rsidRPr="00752D11">
        <w:rPr>
          <w:rFonts w:ascii="Times New Roman" w:hAnsi="Times New Roman"/>
          <w:bCs/>
          <w:lang w:val="en-US" w:bidi="en-US"/>
        </w:rPr>
        <w:t xml:space="preserve">Vol. 37, No. 3, </w:t>
      </w:r>
      <w:r w:rsidR="00C96B01" w:rsidRPr="00752D11">
        <w:rPr>
          <w:rFonts w:ascii="Times New Roman" w:hAnsi="Times New Roman"/>
          <w:bCs/>
          <w:lang w:val="en-US" w:bidi="en-US"/>
        </w:rPr>
        <w:t>pp. 424-438.</w:t>
      </w:r>
    </w:p>
    <w:p w:rsidR="00C578E3" w:rsidRPr="00752D11" w:rsidRDefault="00C578E3" w:rsidP="00752D11">
      <w:pPr>
        <w:spacing w:after="0" w:line="240" w:lineRule="auto"/>
        <w:ind w:left="567" w:hanging="567"/>
        <w:jc w:val="both"/>
        <w:rPr>
          <w:rFonts w:ascii="Times New Roman" w:hAnsi="Times New Roman"/>
          <w:bCs/>
          <w:lang w:val="en-US" w:bidi="en-US"/>
        </w:rPr>
      </w:pPr>
      <w:proofErr w:type="gramStart"/>
      <w:r w:rsidRPr="00752D11">
        <w:rPr>
          <w:rFonts w:ascii="Times New Roman" w:hAnsi="Times New Roman"/>
          <w:bCs/>
          <w:lang w:val="en-US" w:bidi="en-US"/>
        </w:rPr>
        <w:t>Goldberg L. and Charles K. (2005) Foreign Direct Investment, Exchange Rate Variability and Demand Uncertainty.</w:t>
      </w:r>
      <w:proofErr w:type="gramEnd"/>
      <w:r w:rsidRPr="00752D11">
        <w:rPr>
          <w:rFonts w:ascii="Times New Roman" w:hAnsi="Times New Roman"/>
          <w:bCs/>
          <w:lang w:val="en-US" w:bidi="en-US"/>
        </w:rPr>
        <w:t xml:space="preserve"> International Economic R</w:t>
      </w:r>
      <w:r w:rsidR="0057656C" w:rsidRPr="00752D11">
        <w:rPr>
          <w:rFonts w:ascii="Times New Roman" w:hAnsi="Times New Roman"/>
          <w:bCs/>
          <w:lang w:val="en-US" w:bidi="en-US"/>
        </w:rPr>
        <w:t>eview, V</w:t>
      </w:r>
      <w:r w:rsidRPr="00752D11">
        <w:rPr>
          <w:rFonts w:ascii="Times New Roman" w:hAnsi="Times New Roman"/>
          <w:bCs/>
          <w:lang w:val="en-US" w:bidi="en-US"/>
        </w:rPr>
        <w:t>ol. 36 no. 4, pp. 855-</w:t>
      </w:r>
      <w:r w:rsidR="005F2182" w:rsidRPr="00752D11">
        <w:rPr>
          <w:rFonts w:ascii="Times New Roman" w:hAnsi="Times New Roman"/>
          <w:bCs/>
          <w:lang w:val="en-US" w:bidi="en-US"/>
        </w:rPr>
        <w:t>8</w:t>
      </w:r>
      <w:r w:rsidRPr="00752D11">
        <w:rPr>
          <w:rFonts w:ascii="Times New Roman" w:hAnsi="Times New Roman"/>
          <w:bCs/>
          <w:lang w:val="en-US" w:bidi="en-US"/>
        </w:rPr>
        <w:t>73.</w:t>
      </w:r>
    </w:p>
    <w:p w:rsidR="00390480" w:rsidRPr="00752D11" w:rsidRDefault="00390480" w:rsidP="00752D11">
      <w:pPr>
        <w:spacing w:after="0" w:line="240" w:lineRule="auto"/>
        <w:ind w:left="567" w:hanging="567"/>
        <w:jc w:val="both"/>
        <w:rPr>
          <w:rFonts w:ascii="Times New Roman" w:hAnsi="Times New Roman"/>
          <w:bCs/>
          <w:lang w:val="en-US" w:bidi="en-US"/>
        </w:rPr>
      </w:pPr>
      <w:r w:rsidRPr="00752D11">
        <w:rPr>
          <w:rFonts w:ascii="Times New Roman" w:hAnsi="Times New Roman"/>
          <w:bCs/>
          <w:lang w:val="en-US" w:bidi="en-US"/>
        </w:rPr>
        <w:t>Gujarati, DN and DC Porter (2009) Basic Econometrics, 5th edition, New York: McGraw-Hill.</w:t>
      </w:r>
    </w:p>
    <w:p w:rsidR="00390480" w:rsidRPr="00752D11" w:rsidRDefault="00390480" w:rsidP="00752D11">
      <w:pPr>
        <w:spacing w:after="0" w:line="240" w:lineRule="auto"/>
        <w:ind w:left="567" w:hanging="567"/>
        <w:jc w:val="both"/>
        <w:rPr>
          <w:rFonts w:ascii="Times New Roman" w:hAnsi="Times New Roman"/>
          <w:bCs/>
          <w:lang w:val="en-US" w:bidi="en-US"/>
        </w:rPr>
      </w:pPr>
      <w:proofErr w:type="spellStart"/>
      <w:r w:rsidRPr="00752D11">
        <w:rPr>
          <w:rFonts w:ascii="Times New Roman" w:hAnsi="Times New Roman"/>
          <w:bCs/>
          <w:lang w:val="en-US" w:bidi="en-US"/>
        </w:rPr>
        <w:t>Ietto-Gillies</w:t>
      </w:r>
      <w:proofErr w:type="spellEnd"/>
      <w:r w:rsidRPr="00752D11">
        <w:rPr>
          <w:rFonts w:ascii="Times New Roman" w:hAnsi="Times New Roman"/>
          <w:bCs/>
          <w:lang w:val="en-US" w:bidi="en-US"/>
        </w:rPr>
        <w:t xml:space="preserve"> G. (2012) Transactional corporations and international production: Concepts, Theories and Effects. </w:t>
      </w:r>
      <w:proofErr w:type="gramStart"/>
      <w:r w:rsidRPr="00752D11">
        <w:rPr>
          <w:rFonts w:ascii="Times New Roman" w:hAnsi="Times New Roman"/>
          <w:bCs/>
          <w:lang w:val="en-US" w:bidi="en-US"/>
        </w:rPr>
        <w:t>Second Edition.</w:t>
      </w:r>
      <w:proofErr w:type="gramEnd"/>
      <w:r w:rsidRPr="00752D11">
        <w:rPr>
          <w:rFonts w:ascii="Times New Roman" w:hAnsi="Times New Roman"/>
          <w:bCs/>
          <w:lang w:val="en-US" w:bidi="en-US"/>
        </w:rPr>
        <w:t xml:space="preserve"> Edward Elgar: Cheltenham, UK.</w:t>
      </w:r>
    </w:p>
    <w:p w:rsidR="00D40406" w:rsidRPr="00752D11" w:rsidRDefault="00D40406" w:rsidP="00752D11">
      <w:pPr>
        <w:spacing w:after="0" w:line="240" w:lineRule="auto"/>
        <w:ind w:left="567" w:hanging="567"/>
        <w:jc w:val="both"/>
        <w:rPr>
          <w:rFonts w:ascii="Times New Roman" w:hAnsi="Times New Roman"/>
          <w:bCs/>
          <w:lang w:val="en-US" w:bidi="en-US"/>
        </w:rPr>
      </w:pPr>
      <w:proofErr w:type="spellStart"/>
      <w:proofErr w:type="gramStart"/>
      <w:r w:rsidRPr="00752D11">
        <w:rPr>
          <w:rFonts w:ascii="Times New Roman" w:hAnsi="Times New Roman"/>
          <w:bCs/>
          <w:lang w:val="en-US" w:bidi="en-US"/>
        </w:rPr>
        <w:t>Iref</w:t>
      </w:r>
      <w:r w:rsidR="00D00A9B" w:rsidRPr="00752D11">
        <w:rPr>
          <w:rFonts w:ascii="Times New Roman" w:hAnsi="Times New Roman"/>
          <w:bCs/>
          <w:lang w:val="en-US" w:bidi="en-US"/>
        </w:rPr>
        <w:t>in</w:t>
      </w:r>
      <w:proofErr w:type="spellEnd"/>
      <w:r w:rsidR="00D00A9B" w:rsidRPr="00752D11">
        <w:rPr>
          <w:rFonts w:ascii="Times New Roman" w:hAnsi="Times New Roman"/>
          <w:bCs/>
          <w:lang w:val="en-US" w:bidi="en-US"/>
        </w:rPr>
        <w:t xml:space="preserve"> .D. and </w:t>
      </w:r>
      <w:proofErr w:type="spellStart"/>
      <w:r w:rsidR="00D00A9B" w:rsidRPr="00752D11">
        <w:rPr>
          <w:rFonts w:ascii="Times New Roman" w:hAnsi="Times New Roman"/>
          <w:bCs/>
          <w:lang w:val="en-US" w:bidi="en-US"/>
        </w:rPr>
        <w:t>Yaaba</w:t>
      </w:r>
      <w:proofErr w:type="spellEnd"/>
      <w:r w:rsidR="00D00A9B" w:rsidRPr="00752D11">
        <w:rPr>
          <w:rFonts w:ascii="Times New Roman" w:hAnsi="Times New Roman"/>
          <w:bCs/>
          <w:lang w:val="en-US" w:bidi="en-US"/>
        </w:rPr>
        <w:t xml:space="preserve"> .B.N. (2012) </w:t>
      </w:r>
      <w:r w:rsidRPr="00752D11">
        <w:rPr>
          <w:rFonts w:ascii="Times New Roman" w:hAnsi="Times New Roman"/>
          <w:bCs/>
          <w:lang w:val="en-US" w:bidi="en-US"/>
        </w:rPr>
        <w:t>Determinants of Foreign Reserves in Nigeria: An Autoregr</w:t>
      </w:r>
      <w:r w:rsidR="00D00A9B" w:rsidRPr="00752D11">
        <w:rPr>
          <w:rFonts w:ascii="Times New Roman" w:hAnsi="Times New Roman"/>
          <w:bCs/>
          <w:lang w:val="en-US" w:bidi="en-US"/>
        </w:rPr>
        <w:t>essive Distributed Lag Approach</w:t>
      </w:r>
      <w:r w:rsidRPr="00752D11">
        <w:rPr>
          <w:rFonts w:ascii="Times New Roman" w:hAnsi="Times New Roman"/>
          <w:bCs/>
          <w:lang w:val="en-US" w:bidi="en-US"/>
        </w:rPr>
        <w:t>.</w:t>
      </w:r>
      <w:proofErr w:type="gramEnd"/>
      <w:r w:rsidRPr="00752D11">
        <w:rPr>
          <w:rFonts w:ascii="Times New Roman" w:hAnsi="Times New Roman"/>
          <w:bCs/>
          <w:lang w:val="en-US" w:bidi="en-US"/>
        </w:rPr>
        <w:t xml:space="preserve"> CBN Journal of A</w:t>
      </w:r>
      <w:r w:rsidR="005F2182" w:rsidRPr="00752D11">
        <w:rPr>
          <w:rFonts w:ascii="Times New Roman" w:hAnsi="Times New Roman"/>
          <w:bCs/>
          <w:lang w:val="en-US" w:bidi="en-US"/>
        </w:rPr>
        <w:t>pplied Statistics Vol. 2, No. 2, pp. 63-81.</w:t>
      </w:r>
    </w:p>
    <w:p w:rsidR="00390480" w:rsidRPr="00752D11" w:rsidRDefault="00390480" w:rsidP="00752D11">
      <w:pPr>
        <w:spacing w:after="0" w:line="240" w:lineRule="auto"/>
        <w:ind w:left="567" w:hanging="567"/>
        <w:jc w:val="both"/>
        <w:rPr>
          <w:rFonts w:ascii="Times New Roman" w:hAnsi="Times New Roman"/>
          <w:bCs/>
          <w:lang w:val="en-US" w:bidi="en-US"/>
        </w:rPr>
      </w:pPr>
      <w:proofErr w:type="spellStart"/>
      <w:r w:rsidRPr="00752D11">
        <w:rPr>
          <w:rFonts w:ascii="Times New Roman" w:hAnsi="Times New Roman"/>
          <w:bCs/>
          <w:lang w:val="en-US" w:bidi="en-US"/>
        </w:rPr>
        <w:t>Osuji</w:t>
      </w:r>
      <w:proofErr w:type="spellEnd"/>
      <w:r w:rsidRPr="00752D11">
        <w:rPr>
          <w:rFonts w:ascii="Times New Roman" w:hAnsi="Times New Roman"/>
          <w:bCs/>
          <w:lang w:val="en-US" w:bidi="en-US"/>
        </w:rPr>
        <w:t xml:space="preserve"> C.C </w:t>
      </w:r>
      <w:proofErr w:type="spellStart"/>
      <w:r w:rsidRPr="00752D11">
        <w:rPr>
          <w:rFonts w:ascii="Times New Roman" w:hAnsi="Times New Roman"/>
          <w:bCs/>
          <w:lang w:val="en-US" w:bidi="en-US"/>
        </w:rPr>
        <w:t>Ebiringa</w:t>
      </w:r>
      <w:proofErr w:type="spellEnd"/>
      <w:r w:rsidRPr="00752D11">
        <w:rPr>
          <w:rFonts w:ascii="Times New Roman" w:hAnsi="Times New Roman"/>
          <w:bCs/>
          <w:lang w:val="en-US" w:bidi="en-US"/>
        </w:rPr>
        <w:t>, O.T. (2012) Analysis of Effect of External Reserves Management on Macroeco</w:t>
      </w:r>
      <w:r w:rsidR="00752D11">
        <w:rPr>
          <w:rFonts w:ascii="Times New Roman" w:hAnsi="Times New Roman"/>
          <w:bCs/>
          <w:lang w:val="en-US" w:bidi="en-US"/>
        </w:rPr>
        <w:t xml:space="preserve">nomic Stability of Nigeria, International </w:t>
      </w:r>
      <w:r w:rsidRPr="00752D11">
        <w:rPr>
          <w:rFonts w:ascii="Times New Roman" w:hAnsi="Times New Roman"/>
          <w:bCs/>
          <w:lang w:val="en-US" w:bidi="en-US"/>
        </w:rPr>
        <w:t>J</w:t>
      </w:r>
      <w:r w:rsidR="00752D11">
        <w:rPr>
          <w:rFonts w:ascii="Times New Roman" w:hAnsi="Times New Roman"/>
          <w:bCs/>
          <w:lang w:val="en-US" w:bidi="en-US"/>
        </w:rPr>
        <w:t xml:space="preserve">ournal of </w:t>
      </w:r>
      <w:r w:rsidRPr="00752D11">
        <w:rPr>
          <w:rFonts w:ascii="Times New Roman" w:hAnsi="Times New Roman"/>
          <w:bCs/>
          <w:lang w:val="en-US" w:bidi="en-US"/>
        </w:rPr>
        <w:t>Bus</w:t>
      </w:r>
      <w:r w:rsidR="00752D11">
        <w:rPr>
          <w:rFonts w:ascii="Times New Roman" w:hAnsi="Times New Roman"/>
          <w:bCs/>
          <w:lang w:val="en-US" w:bidi="en-US"/>
        </w:rPr>
        <w:t xml:space="preserve">iness Management and </w:t>
      </w:r>
      <w:r w:rsidRPr="00752D11">
        <w:rPr>
          <w:rFonts w:ascii="Times New Roman" w:hAnsi="Times New Roman"/>
          <w:bCs/>
          <w:lang w:val="en-US" w:bidi="en-US"/>
        </w:rPr>
        <w:t>Eco</w:t>
      </w:r>
      <w:r w:rsidR="00752D11">
        <w:rPr>
          <w:rFonts w:ascii="Times New Roman" w:hAnsi="Times New Roman"/>
          <w:bCs/>
          <w:lang w:val="en-US" w:bidi="en-US"/>
        </w:rPr>
        <w:t xml:space="preserve">nomic </w:t>
      </w:r>
      <w:r w:rsidRPr="00752D11">
        <w:rPr>
          <w:rFonts w:ascii="Times New Roman" w:hAnsi="Times New Roman"/>
          <w:bCs/>
          <w:lang w:val="en-US" w:bidi="en-US"/>
        </w:rPr>
        <w:t>Res</w:t>
      </w:r>
      <w:r w:rsidR="00752D11">
        <w:rPr>
          <w:rFonts w:ascii="Times New Roman" w:hAnsi="Times New Roman"/>
          <w:bCs/>
          <w:lang w:val="en-US" w:bidi="en-US"/>
        </w:rPr>
        <w:t>earch</w:t>
      </w:r>
      <w:r w:rsidRPr="00752D11">
        <w:rPr>
          <w:rFonts w:ascii="Times New Roman" w:hAnsi="Times New Roman"/>
          <w:bCs/>
          <w:lang w:val="en-US" w:bidi="en-US"/>
        </w:rPr>
        <w:t>, Vol. 3(6),</w:t>
      </w:r>
      <w:r w:rsidR="00AD46E7" w:rsidRPr="00752D11">
        <w:rPr>
          <w:rFonts w:ascii="Times New Roman" w:hAnsi="Times New Roman"/>
          <w:bCs/>
          <w:lang w:val="en-US" w:bidi="en-US"/>
        </w:rPr>
        <w:t xml:space="preserve"> </w:t>
      </w:r>
      <w:r w:rsidRPr="00752D11">
        <w:rPr>
          <w:rFonts w:ascii="Times New Roman" w:hAnsi="Times New Roman"/>
          <w:bCs/>
          <w:lang w:val="en-US" w:bidi="en-US"/>
        </w:rPr>
        <w:t>2012,</w:t>
      </w:r>
      <w:r w:rsidR="00AD46E7" w:rsidRPr="00752D11">
        <w:rPr>
          <w:rFonts w:ascii="Times New Roman" w:hAnsi="Times New Roman"/>
          <w:bCs/>
          <w:lang w:val="en-US" w:bidi="en-US"/>
        </w:rPr>
        <w:t xml:space="preserve"> </w:t>
      </w:r>
      <w:r w:rsidRPr="00752D11">
        <w:rPr>
          <w:rFonts w:ascii="Times New Roman" w:hAnsi="Times New Roman"/>
          <w:bCs/>
          <w:lang w:val="en-US" w:bidi="en-US"/>
        </w:rPr>
        <w:t>646-654.</w:t>
      </w:r>
    </w:p>
    <w:p w:rsidR="00390480" w:rsidRPr="00752D11" w:rsidRDefault="00390480" w:rsidP="00752D11">
      <w:pPr>
        <w:spacing w:after="0" w:line="240" w:lineRule="auto"/>
        <w:ind w:left="567" w:hanging="567"/>
        <w:jc w:val="both"/>
        <w:rPr>
          <w:rFonts w:ascii="Times New Roman" w:hAnsi="Times New Roman"/>
          <w:bCs/>
          <w:lang w:val="en-US" w:bidi="en-US"/>
        </w:rPr>
      </w:pPr>
      <w:proofErr w:type="gramStart"/>
      <w:r w:rsidRPr="00752D11">
        <w:rPr>
          <w:rFonts w:ascii="Times New Roman" w:hAnsi="Times New Roman"/>
          <w:bCs/>
          <w:lang w:val="en-US" w:bidi="en-US"/>
        </w:rPr>
        <w:t>UNCTAD (2013) World Investment Report, United Nations Conference on Trade and Development, Geneva, Switzerland.</w:t>
      </w:r>
      <w:proofErr w:type="gramEnd"/>
    </w:p>
    <w:p w:rsidR="00390480" w:rsidRPr="00752D11" w:rsidRDefault="00390480" w:rsidP="00752D11">
      <w:pPr>
        <w:spacing w:after="0" w:line="240" w:lineRule="auto"/>
        <w:ind w:left="567" w:hanging="567"/>
        <w:jc w:val="both"/>
        <w:rPr>
          <w:rFonts w:ascii="Times New Roman" w:hAnsi="Times New Roman"/>
          <w:bCs/>
          <w:lang w:val="en-US" w:bidi="en-US"/>
        </w:rPr>
      </w:pPr>
      <w:proofErr w:type="gramStart"/>
      <w:r w:rsidRPr="00752D11">
        <w:rPr>
          <w:rFonts w:ascii="Times New Roman" w:hAnsi="Times New Roman"/>
          <w:bCs/>
          <w:lang w:val="en-US" w:bidi="en-US"/>
        </w:rPr>
        <w:t>UNCTAD (2014) Global Investment Trends Monitor, United Nations Conference on Trade and Development, Geneva, Switzerland.</w:t>
      </w:r>
      <w:proofErr w:type="gramEnd"/>
    </w:p>
    <w:p w:rsidR="00390480" w:rsidRPr="00752D11" w:rsidRDefault="00390480" w:rsidP="00752D11">
      <w:pPr>
        <w:spacing w:after="0" w:line="240" w:lineRule="auto"/>
        <w:ind w:left="567" w:hanging="567"/>
        <w:jc w:val="both"/>
        <w:rPr>
          <w:rFonts w:ascii="Times New Roman" w:hAnsi="Times New Roman"/>
          <w:lang w:val="en-US"/>
        </w:rPr>
      </w:pPr>
      <w:proofErr w:type="gramStart"/>
      <w:r w:rsidRPr="00752D11">
        <w:rPr>
          <w:rFonts w:ascii="Times New Roman" w:hAnsi="Times New Roman"/>
          <w:bCs/>
          <w:lang w:val="en-US" w:bidi="en-US"/>
        </w:rPr>
        <w:t>WDI (2013).World Bank database, World Development Indicator, Washington, DC.</w:t>
      </w:r>
      <w:proofErr w:type="gramEnd"/>
    </w:p>
    <w:p w:rsidR="00390480" w:rsidRPr="00752D11" w:rsidRDefault="00390480" w:rsidP="00752D11">
      <w:pPr>
        <w:spacing w:after="0" w:line="240" w:lineRule="auto"/>
        <w:ind w:left="567" w:hanging="567"/>
        <w:jc w:val="both"/>
        <w:rPr>
          <w:rFonts w:ascii="Times New Roman" w:hAnsi="Times New Roman"/>
          <w:bCs/>
          <w:lang w:val="en-US" w:bidi="en-US"/>
        </w:rPr>
      </w:pPr>
      <w:proofErr w:type="spellStart"/>
      <w:proofErr w:type="gramStart"/>
      <w:r w:rsidRPr="00752D11">
        <w:rPr>
          <w:rFonts w:ascii="Times New Roman" w:hAnsi="Times New Roman"/>
          <w:bCs/>
          <w:lang w:val="en-US" w:bidi="en-US"/>
        </w:rPr>
        <w:t>Wenkai</w:t>
      </w:r>
      <w:proofErr w:type="spellEnd"/>
      <w:r w:rsidRPr="00752D11">
        <w:rPr>
          <w:rFonts w:ascii="Times New Roman" w:hAnsi="Times New Roman"/>
          <w:bCs/>
          <w:lang w:val="en-US" w:bidi="en-US"/>
        </w:rPr>
        <w:t xml:space="preserve"> S. and Song M. (2009) FDI’s real impact on foreign exchange reserves: Evidence from China, China Economist</w:t>
      </w:r>
      <w:r w:rsidR="0058625D" w:rsidRPr="00752D11">
        <w:rPr>
          <w:rFonts w:ascii="Times New Roman" w:hAnsi="Times New Roman"/>
          <w:bCs/>
          <w:lang w:val="en-US" w:bidi="en-US"/>
        </w:rPr>
        <w:t xml:space="preserve"> </w:t>
      </w:r>
      <w:r w:rsidRPr="00752D11">
        <w:rPr>
          <w:rFonts w:ascii="Times New Roman" w:hAnsi="Times New Roman"/>
          <w:bCs/>
          <w:lang w:val="en-US" w:bidi="en-US"/>
        </w:rPr>
        <w:t>September-October</w:t>
      </w:r>
      <w:r w:rsidR="0058625D" w:rsidRPr="00752D11">
        <w:rPr>
          <w:rFonts w:ascii="Times New Roman" w:hAnsi="Times New Roman"/>
          <w:bCs/>
          <w:lang w:val="en-US" w:bidi="en-US"/>
        </w:rPr>
        <w:t xml:space="preserve">, </w:t>
      </w:r>
      <w:r w:rsidRPr="00752D11">
        <w:rPr>
          <w:rFonts w:ascii="Times New Roman" w:hAnsi="Times New Roman"/>
          <w:bCs/>
          <w:lang w:val="en-US" w:bidi="en-US"/>
        </w:rPr>
        <w:t>2009.</w:t>
      </w:r>
      <w:proofErr w:type="gramEnd"/>
    </w:p>
    <w:p w:rsidR="00390480" w:rsidRPr="00752D11" w:rsidRDefault="00390480" w:rsidP="00752D11">
      <w:pPr>
        <w:spacing w:after="0" w:line="240" w:lineRule="auto"/>
        <w:ind w:left="567" w:hanging="567"/>
        <w:jc w:val="both"/>
        <w:rPr>
          <w:rFonts w:ascii="Times New Roman" w:hAnsi="Times New Roman"/>
          <w:bCs/>
          <w:lang w:val="en-US" w:bidi="en-US"/>
        </w:rPr>
      </w:pPr>
      <w:proofErr w:type="spellStart"/>
      <w:r w:rsidRPr="00752D11">
        <w:rPr>
          <w:rFonts w:ascii="Times New Roman" w:hAnsi="Times New Roman"/>
          <w:bCs/>
          <w:lang w:val="en-US" w:bidi="en-US"/>
        </w:rPr>
        <w:t>Yasir</w:t>
      </w:r>
      <w:proofErr w:type="spellEnd"/>
      <w:r w:rsidRPr="00752D11">
        <w:rPr>
          <w:rFonts w:ascii="Times New Roman" w:hAnsi="Times New Roman"/>
          <w:bCs/>
          <w:lang w:val="en-US" w:bidi="en-US"/>
        </w:rPr>
        <w:t xml:space="preserve"> M.,  </w:t>
      </w:r>
      <w:proofErr w:type="spellStart"/>
      <w:r w:rsidRPr="00752D11">
        <w:rPr>
          <w:rFonts w:ascii="Times New Roman" w:hAnsi="Times New Roman"/>
          <w:bCs/>
          <w:lang w:val="en-US" w:bidi="en-US"/>
        </w:rPr>
        <w:t>Shehzad</w:t>
      </w:r>
      <w:proofErr w:type="spellEnd"/>
      <w:r w:rsidRPr="00752D11">
        <w:rPr>
          <w:rFonts w:ascii="Times New Roman" w:hAnsi="Times New Roman"/>
          <w:bCs/>
          <w:lang w:val="en-US" w:bidi="en-US"/>
        </w:rPr>
        <w:t xml:space="preserve"> F.,  Ahmed K., </w:t>
      </w:r>
      <w:proofErr w:type="spellStart"/>
      <w:r w:rsidRPr="00752D11">
        <w:rPr>
          <w:rFonts w:ascii="Times New Roman" w:hAnsi="Times New Roman"/>
          <w:bCs/>
          <w:lang w:val="en-US" w:bidi="en-US"/>
        </w:rPr>
        <w:t>Sehrish</w:t>
      </w:r>
      <w:proofErr w:type="spellEnd"/>
      <w:r w:rsidRPr="00752D11">
        <w:rPr>
          <w:rFonts w:ascii="Times New Roman" w:hAnsi="Times New Roman"/>
          <w:bCs/>
          <w:lang w:val="en-US" w:bidi="en-US"/>
        </w:rPr>
        <w:t xml:space="preserve"> </w:t>
      </w:r>
      <w:proofErr w:type="spellStart"/>
      <w:r w:rsidRPr="00752D11">
        <w:rPr>
          <w:rFonts w:ascii="Times New Roman" w:hAnsi="Times New Roman"/>
          <w:bCs/>
          <w:lang w:val="en-US" w:bidi="en-US"/>
        </w:rPr>
        <w:t>S.and</w:t>
      </w:r>
      <w:proofErr w:type="spellEnd"/>
      <w:r w:rsidRPr="00752D11">
        <w:rPr>
          <w:rFonts w:ascii="Times New Roman" w:hAnsi="Times New Roman"/>
          <w:bCs/>
          <w:lang w:val="en-US" w:bidi="en-US"/>
        </w:rPr>
        <w:t xml:space="preserve"> </w:t>
      </w:r>
      <w:proofErr w:type="spellStart"/>
      <w:r w:rsidRPr="00752D11">
        <w:rPr>
          <w:rFonts w:ascii="Times New Roman" w:hAnsi="Times New Roman"/>
          <w:bCs/>
          <w:lang w:val="en-US" w:bidi="en-US"/>
        </w:rPr>
        <w:t>Saleem</w:t>
      </w:r>
      <w:proofErr w:type="spellEnd"/>
      <w:r w:rsidRPr="00752D11">
        <w:rPr>
          <w:rFonts w:ascii="Times New Roman" w:hAnsi="Times New Roman"/>
          <w:bCs/>
          <w:lang w:val="en-US" w:bidi="en-US"/>
        </w:rPr>
        <w:t xml:space="preserve"> F. (2012) Relationship among Exchange Rate, FDI and Forei</w:t>
      </w:r>
      <w:r w:rsidR="0058625D" w:rsidRPr="00752D11">
        <w:rPr>
          <w:rFonts w:ascii="Times New Roman" w:hAnsi="Times New Roman"/>
          <w:bCs/>
          <w:lang w:val="en-US" w:bidi="en-US"/>
        </w:rPr>
        <w:t>gn Exchange Reserves: A</w:t>
      </w:r>
      <w:r w:rsidRPr="00752D11">
        <w:rPr>
          <w:rFonts w:ascii="Times New Roman" w:hAnsi="Times New Roman"/>
          <w:bCs/>
          <w:lang w:val="en-US" w:bidi="en-US"/>
        </w:rPr>
        <w:t>n Empirical In</w:t>
      </w:r>
      <w:r w:rsidR="0058625D" w:rsidRPr="00752D11">
        <w:rPr>
          <w:rFonts w:ascii="Times New Roman" w:hAnsi="Times New Roman"/>
          <w:bCs/>
          <w:lang w:val="en-US" w:bidi="en-US"/>
        </w:rPr>
        <w:t>vestigation in Case of Pakistan</w:t>
      </w:r>
      <w:r w:rsidRPr="00752D11">
        <w:rPr>
          <w:rFonts w:ascii="Times New Roman" w:hAnsi="Times New Roman"/>
          <w:bCs/>
          <w:lang w:val="en-US" w:bidi="en-US"/>
        </w:rPr>
        <w:t>, Interdisciplinary Journal of Contemporary Res</w:t>
      </w:r>
      <w:r w:rsidR="001D1692" w:rsidRPr="00752D11">
        <w:rPr>
          <w:rFonts w:ascii="Times New Roman" w:hAnsi="Times New Roman"/>
          <w:bCs/>
          <w:lang w:val="en-US" w:bidi="en-US"/>
        </w:rPr>
        <w:t>earch in Business, Vol. 4, No.</w:t>
      </w:r>
      <w:r w:rsidR="0058625D" w:rsidRPr="00752D11">
        <w:rPr>
          <w:rFonts w:ascii="Times New Roman" w:hAnsi="Times New Roman"/>
          <w:bCs/>
          <w:lang w:val="en-US" w:bidi="en-US"/>
        </w:rPr>
        <w:t xml:space="preserve"> 5, pp. 225-232.</w:t>
      </w:r>
    </w:p>
    <w:p w:rsidR="00825EAC" w:rsidRPr="00390480" w:rsidRDefault="00825EAC" w:rsidP="00624BFD">
      <w:pPr>
        <w:jc w:val="both"/>
        <w:rPr>
          <w:rFonts w:ascii="Times New Roman" w:hAnsi="Times New Roman"/>
          <w:sz w:val="24"/>
          <w:szCs w:val="24"/>
        </w:rPr>
      </w:pPr>
    </w:p>
    <w:sectPr w:rsidR="00825EAC" w:rsidRPr="0039048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DC" w:rsidRDefault="009B70DC" w:rsidP="00F301CB">
      <w:pPr>
        <w:spacing w:after="0" w:line="240" w:lineRule="auto"/>
      </w:pPr>
      <w:r>
        <w:separator/>
      </w:r>
    </w:p>
  </w:endnote>
  <w:endnote w:type="continuationSeparator" w:id="0">
    <w:p w:rsidR="009B70DC" w:rsidRDefault="009B70DC" w:rsidP="00F3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61833"/>
      <w:docPartObj>
        <w:docPartGallery w:val="Page Numbers (Bottom of Page)"/>
        <w:docPartUnique/>
      </w:docPartObj>
    </w:sdtPr>
    <w:sdtEndPr>
      <w:rPr>
        <w:noProof/>
      </w:rPr>
    </w:sdtEndPr>
    <w:sdtContent>
      <w:p w:rsidR="002F4EAC" w:rsidRDefault="002F4EAC">
        <w:pPr>
          <w:pStyle w:val="Altbilgi"/>
          <w:jc w:val="center"/>
        </w:pPr>
        <w:r>
          <w:fldChar w:fldCharType="begin"/>
        </w:r>
        <w:r>
          <w:instrText xml:space="preserve"> PAGE   \* MERGEFORMAT </w:instrText>
        </w:r>
        <w:r>
          <w:fldChar w:fldCharType="separate"/>
        </w:r>
        <w:r w:rsidR="00E5003F">
          <w:rPr>
            <w:noProof/>
          </w:rPr>
          <w:t>1</w:t>
        </w:r>
        <w:r>
          <w:rPr>
            <w:noProof/>
          </w:rPr>
          <w:fldChar w:fldCharType="end"/>
        </w:r>
      </w:p>
    </w:sdtContent>
  </w:sdt>
  <w:p w:rsidR="002F4EAC" w:rsidRDefault="002F4E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DC" w:rsidRDefault="009B70DC" w:rsidP="00F301CB">
      <w:pPr>
        <w:spacing w:after="0" w:line="240" w:lineRule="auto"/>
      </w:pPr>
      <w:r>
        <w:separator/>
      </w:r>
    </w:p>
  </w:footnote>
  <w:footnote w:type="continuationSeparator" w:id="0">
    <w:p w:rsidR="009B70DC" w:rsidRDefault="009B70DC" w:rsidP="00F301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CB"/>
    <w:rsid w:val="00004E6E"/>
    <w:rsid w:val="0007760C"/>
    <w:rsid w:val="000875F4"/>
    <w:rsid w:val="000E0309"/>
    <w:rsid w:val="000E0A6C"/>
    <w:rsid w:val="00100A5D"/>
    <w:rsid w:val="00113A11"/>
    <w:rsid w:val="001218FA"/>
    <w:rsid w:val="00150E85"/>
    <w:rsid w:val="001708C9"/>
    <w:rsid w:val="00175BCE"/>
    <w:rsid w:val="00180C0D"/>
    <w:rsid w:val="00196052"/>
    <w:rsid w:val="001D1692"/>
    <w:rsid w:val="00264E54"/>
    <w:rsid w:val="0026542E"/>
    <w:rsid w:val="00276552"/>
    <w:rsid w:val="00276AD7"/>
    <w:rsid w:val="00284BFD"/>
    <w:rsid w:val="002B6905"/>
    <w:rsid w:val="002D5C8C"/>
    <w:rsid w:val="002F3A59"/>
    <w:rsid w:val="002F4EAC"/>
    <w:rsid w:val="003355DA"/>
    <w:rsid w:val="00343A44"/>
    <w:rsid w:val="00360EC6"/>
    <w:rsid w:val="00390480"/>
    <w:rsid w:val="00392913"/>
    <w:rsid w:val="00392CC1"/>
    <w:rsid w:val="003C0D41"/>
    <w:rsid w:val="003C32B5"/>
    <w:rsid w:val="003C6AFF"/>
    <w:rsid w:val="003D05DD"/>
    <w:rsid w:val="00440995"/>
    <w:rsid w:val="004A1990"/>
    <w:rsid w:val="004A54F8"/>
    <w:rsid w:val="004A5A8C"/>
    <w:rsid w:val="004B36DF"/>
    <w:rsid w:val="004C13CF"/>
    <w:rsid w:val="004C2EF6"/>
    <w:rsid w:val="0051182E"/>
    <w:rsid w:val="00516C39"/>
    <w:rsid w:val="00525106"/>
    <w:rsid w:val="00535A8A"/>
    <w:rsid w:val="005634F6"/>
    <w:rsid w:val="00567F22"/>
    <w:rsid w:val="005749DE"/>
    <w:rsid w:val="0057656C"/>
    <w:rsid w:val="0058625D"/>
    <w:rsid w:val="005A1DF6"/>
    <w:rsid w:val="005D0D1E"/>
    <w:rsid w:val="005D4BD9"/>
    <w:rsid w:val="005E49ED"/>
    <w:rsid w:val="005F15C9"/>
    <w:rsid w:val="005F2182"/>
    <w:rsid w:val="005F5821"/>
    <w:rsid w:val="00603CC0"/>
    <w:rsid w:val="00624BFD"/>
    <w:rsid w:val="00643A95"/>
    <w:rsid w:val="00644409"/>
    <w:rsid w:val="006661B9"/>
    <w:rsid w:val="00667837"/>
    <w:rsid w:val="006902CF"/>
    <w:rsid w:val="006D5B82"/>
    <w:rsid w:val="00752D11"/>
    <w:rsid w:val="00762DF4"/>
    <w:rsid w:val="007B4516"/>
    <w:rsid w:val="007C7DF3"/>
    <w:rsid w:val="007E335D"/>
    <w:rsid w:val="007E7EE9"/>
    <w:rsid w:val="007F2DA2"/>
    <w:rsid w:val="0080724D"/>
    <w:rsid w:val="00825EAC"/>
    <w:rsid w:val="00825FD6"/>
    <w:rsid w:val="008311AA"/>
    <w:rsid w:val="00837E2B"/>
    <w:rsid w:val="0085280C"/>
    <w:rsid w:val="00865DB1"/>
    <w:rsid w:val="00877814"/>
    <w:rsid w:val="0089436C"/>
    <w:rsid w:val="00896F23"/>
    <w:rsid w:val="008B29A0"/>
    <w:rsid w:val="008B484B"/>
    <w:rsid w:val="008B6D4B"/>
    <w:rsid w:val="008E49F0"/>
    <w:rsid w:val="00950968"/>
    <w:rsid w:val="00955FCB"/>
    <w:rsid w:val="00957ED9"/>
    <w:rsid w:val="009678C5"/>
    <w:rsid w:val="009835ED"/>
    <w:rsid w:val="00984B5E"/>
    <w:rsid w:val="00987CAE"/>
    <w:rsid w:val="009B70DC"/>
    <w:rsid w:val="009D4CBC"/>
    <w:rsid w:val="009E1E37"/>
    <w:rsid w:val="00A07279"/>
    <w:rsid w:val="00A42560"/>
    <w:rsid w:val="00A44FDA"/>
    <w:rsid w:val="00A452B7"/>
    <w:rsid w:val="00A557A1"/>
    <w:rsid w:val="00A91E74"/>
    <w:rsid w:val="00AA1680"/>
    <w:rsid w:val="00AC11C3"/>
    <w:rsid w:val="00AD46E7"/>
    <w:rsid w:val="00AE2F71"/>
    <w:rsid w:val="00AF515C"/>
    <w:rsid w:val="00B5108F"/>
    <w:rsid w:val="00B6777D"/>
    <w:rsid w:val="00B723DE"/>
    <w:rsid w:val="00B82C2F"/>
    <w:rsid w:val="00BA00D5"/>
    <w:rsid w:val="00C43FBF"/>
    <w:rsid w:val="00C578E3"/>
    <w:rsid w:val="00C96B01"/>
    <w:rsid w:val="00CC01C5"/>
    <w:rsid w:val="00CD2B0D"/>
    <w:rsid w:val="00CE06C8"/>
    <w:rsid w:val="00CF5EBF"/>
    <w:rsid w:val="00D00985"/>
    <w:rsid w:val="00D00A9B"/>
    <w:rsid w:val="00D134E7"/>
    <w:rsid w:val="00D40406"/>
    <w:rsid w:val="00D6435C"/>
    <w:rsid w:val="00D96BD7"/>
    <w:rsid w:val="00DC73E9"/>
    <w:rsid w:val="00DE6B05"/>
    <w:rsid w:val="00E5003F"/>
    <w:rsid w:val="00EC5A5B"/>
    <w:rsid w:val="00F0162E"/>
    <w:rsid w:val="00F17AED"/>
    <w:rsid w:val="00F301CB"/>
    <w:rsid w:val="00F44640"/>
    <w:rsid w:val="00F44E54"/>
    <w:rsid w:val="00FB02C4"/>
    <w:rsid w:val="00FB16AA"/>
    <w:rsid w:val="00FB7D7F"/>
    <w:rsid w:val="00FF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C3"/>
    <w:pPr>
      <w:spacing w:after="200" w:line="276" w:lineRule="auto"/>
    </w:pPr>
    <w:rPr>
      <w:rFonts w:ascii="Calibri" w:eastAsia="Calibri" w:hAnsi="Calibri"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F301CB"/>
    <w:rPr>
      <w:vertAlign w:val="superscript"/>
    </w:rPr>
  </w:style>
  <w:style w:type="paragraph" w:styleId="AralkYok">
    <w:name w:val="No Spacing"/>
    <w:uiPriority w:val="1"/>
    <w:qFormat/>
    <w:rsid w:val="00F301CB"/>
    <w:pPr>
      <w:spacing w:after="0" w:line="240" w:lineRule="auto"/>
    </w:pPr>
    <w:rPr>
      <w:rFonts w:ascii="Calibri" w:eastAsia="Calibri" w:hAnsi="Calibri" w:cs="Times New Roman"/>
      <w:lang w:val="en-GB"/>
    </w:rPr>
  </w:style>
  <w:style w:type="character" w:styleId="Kpr">
    <w:name w:val="Hyperlink"/>
    <w:basedOn w:val="VarsaylanParagrafYazTipi"/>
    <w:uiPriority w:val="99"/>
    <w:unhideWhenUsed/>
    <w:rsid w:val="00516C39"/>
    <w:rPr>
      <w:color w:val="0563C1" w:themeColor="hyperlink"/>
      <w:u w:val="single"/>
    </w:rPr>
  </w:style>
  <w:style w:type="paragraph" w:styleId="stbilgi">
    <w:name w:val="header"/>
    <w:basedOn w:val="Normal"/>
    <w:link w:val="stbilgiChar"/>
    <w:uiPriority w:val="99"/>
    <w:unhideWhenUsed/>
    <w:rsid w:val="002F4EAC"/>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2F4EAC"/>
    <w:rPr>
      <w:rFonts w:ascii="Calibri" w:eastAsia="Calibri" w:hAnsi="Calibri" w:cs="Times New Roman"/>
      <w:lang w:val="en-GB"/>
    </w:rPr>
  </w:style>
  <w:style w:type="paragraph" w:styleId="Altbilgi">
    <w:name w:val="footer"/>
    <w:basedOn w:val="Normal"/>
    <w:link w:val="AltbilgiChar"/>
    <w:uiPriority w:val="99"/>
    <w:unhideWhenUsed/>
    <w:rsid w:val="002F4EAC"/>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2F4EAC"/>
    <w:rPr>
      <w:rFonts w:ascii="Calibri" w:eastAsia="Calibri" w:hAnsi="Calibri" w:cs="Times New Roman"/>
      <w:lang w:val="en-GB"/>
    </w:rPr>
  </w:style>
  <w:style w:type="paragraph" w:styleId="BalonMetni">
    <w:name w:val="Balloon Text"/>
    <w:basedOn w:val="Normal"/>
    <w:link w:val="BalonMetniChar"/>
    <w:uiPriority w:val="99"/>
    <w:semiHidden/>
    <w:unhideWhenUsed/>
    <w:rsid w:val="00752D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2D11"/>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C3"/>
    <w:pPr>
      <w:spacing w:after="200" w:line="276" w:lineRule="auto"/>
    </w:pPr>
    <w:rPr>
      <w:rFonts w:ascii="Calibri" w:eastAsia="Calibri" w:hAnsi="Calibri"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F301CB"/>
    <w:rPr>
      <w:vertAlign w:val="superscript"/>
    </w:rPr>
  </w:style>
  <w:style w:type="paragraph" w:styleId="AralkYok">
    <w:name w:val="No Spacing"/>
    <w:uiPriority w:val="1"/>
    <w:qFormat/>
    <w:rsid w:val="00F301CB"/>
    <w:pPr>
      <w:spacing w:after="0" w:line="240" w:lineRule="auto"/>
    </w:pPr>
    <w:rPr>
      <w:rFonts w:ascii="Calibri" w:eastAsia="Calibri" w:hAnsi="Calibri" w:cs="Times New Roman"/>
      <w:lang w:val="en-GB"/>
    </w:rPr>
  </w:style>
  <w:style w:type="character" w:styleId="Kpr">
    <w:name w:val="Hyperlink"/>
    <w:basedOn w:val="VarsaylanParagrafYazTipi"/>
    <w:uiPriority w:val="99"/>
    <w:unhideWhenUsed/>
    <w:rsid w:val="00516C39"/>
    <w:rPr>
      <w:color w:val="0563C1" w:themeColor="hyperlink"/>
      <w:u w:val="single"/>
    </w:rPr>
  </w:style>
  <w:style w:type="paragraph" w:styleId="stbilgi">
    <w:name w:val="header"/>
    <w:basedOn w:val="Normal"/>
    <w:link w:val="stbilgiChar"/>
    <w:uiPriority w:val="99"/>
    <w:unhideWhenUsed/>
    <w:rsid w:val="002F4EAC"/>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2F4EAC"/>
    <w:rPr>
      <w:rFonts w:ascii="Calibri" w:eastAsia="Calibri" w:hAnsi="Calibri" w:cs="Times New Roman"/>
      <w:lang w:val="en-GB"/>
    </w:rPr>
  </w:style>
  <w:style w:type="paragraph" w:styleId="Altbilgi">
    <w:name w:val="footer"/>
    <w:basedOn w:val="Normal"/>
    <w:link w:val="AltbilgiChar"/>
    <w:uiPriority w:val="99"/>
    <w:unhideWhenUsed/>
    <w:rsid w:val="002F4EAC"/>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2F4EAC"/>
    <w:rPr>
      <w:rFonts w:ascii="Calibri" w:eastAsia="Calibri" w:hAnsi="Calibri" w:cs="Times New Roman"/>
      <w:lang w:val="en-GB"/>
    </w:rPr>
  </w:style>
  <w:style w:type="paragraph" w:styleId="BalonMetni">
    <w:name w:val="Balloon Text"/>
    <w:basedOn w:val="Normal"/>
    <w:link w:val="BalonMetniChar"/>
    <w:uiPriority w:val="99"/>
    <w:semiHidden/>
    <w:unhideWhenUsed/>
    <w:rsid w:val="00752D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2D11"/>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yiifisayo@yahoo.com"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yperlink" Target="http://www.cenbank.org/Intops/ReserveMgmt.asp" TargetMode="External"/><Relationship Id="rId7" Type="http://schemas.openxmlformats.org/officeDocument/2006/relationships/hyperlink" Target="mailto:onyi2amaka@yahoo.com" TargetMode="External"/><Relationship Id="rId12" Type="http://schemas.openxmlformats.org/officeDocument/2006/relationships/oleObject" Target="embeddings/oleObject2.bin"/><Relationship Id="rId17" Type="http://schemas.openxmlformats.org/officeDocument/2006/relationships/image" Target="media/image5.wmf"/><Relationship Id="rId2" Type="http://schemas.microsoft.com/office/2007/relationships/stylesWithEffects" Target="stylesWithEffect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3559</Words>
  <Characters>20288</Characters>
  <Application>Microsoft Office Word</Application>
  <DocSecurity>0</DocSecurity>
  <Lines>169</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ilhan</cp:lastModifiedBy>
  <cp:revision>5</cp:revision>
  <dcterms:created xsi:type="dcterms:W3CDTF">2015-08-17T09:16:00Z</dcterms:created>
  <dcterms:modified xsi:type="dcterms:W3CDTF">2015-08-24T15:18:00Z</dcterms:modified>
</cp:coreProperties>
</file>