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9D" w:rsidRPr="00716910" w:rsidRDefault="00141A9D" w:rsidP="00141A9D">
      <w:pPr>
        <w:pStyle w:val="MDPI12title"/>
        <w:tabs>
          <w:tab w:val="left" w:pos="2687"/>
        </w:tabs>
        <w:jc w:val="center"/>
        <w:rPr>
          <w:rFonts w:ascii="Times New Roman" w:hAnsi="Times New Roman"/>
          <w:sz w:val="32"/>
          <w:szCs w:val="32"/>
        </w:rPr>
      </w:pPr>
      <w:r w:rsidRPr="00716910">
        <w:rPr>
          <w:rFonts w:ascii="Times New Roman" w:hAnsi="Times New Roman"/>
          <w:sz w:val="32"/>
          <w:szCs w:val="32"/>
        </w:rPr>
        <w:t>Economic Growth Effects of the Interaction of Trade Openness and Institutions Quality: Empirical Evidence from Sub-Saharan Africa</w:t>
      </w:r>
    </w:p>
    <w:p w:rsidR="00716910" w:rsidRDefault="00716910" w:rsidP="00716910">
      <w:pPr>
        <w:rPr>
          <w:lang w:eastAsia="de-DE" w:bidi="en-US"/>
        </w:rPr>
      </w:pPr>
      <w:r>
        <w:rPr>
          <w:lang w:eastAsia="de-DE" w:bidi="en-US"/>
        </w:rPr>
        <w:t>ABSTRACT:</w:t>
      </w:r>
      <w:r w:rsidRPr="00716910">
        <w:t xml:space="preserve"> </w:t>
      </w:r>
      <w:r w:rsidRPr="00716910">
        <w:rPr>
          <w:lang w:eastAsia="de-DE" w:bidi="en-US"/>
        </w:rPr>
        <w:t>In</w:t>
      </w:r>
      <w:r w:rsidR="00803616">
        <w:rPr>
          <w:lang w:eastAsia="de-DE" w:bidi="en-US"/>
        </w:rPr>
        <w:t xml:space="preserve"> its various publications,</w:t>
      </w:r>
      <w:r w:rsidRPr="00716910">
        <w:rPr>
          <w:lang w:eastAsia="de-DE" w:bidi="en-US"/>
        </w:rPr>
        <w:t xml:space="preserve"> International Monetary Fund (IMF) has vigorously advocated the n</w:t>
      </w:r>
      <w:r w:rsidR="0016423C">
        <w:rPr>
          <w:lang w:eastAsia="de-DE" w:bidi="en-US"/>
        </w:rPr>
        <w:t>eed for reforming African trade-</w:t>
      </w:r>
      <w:r w:rsidRPr="00716910">
        <w:rPr>
          <w:lang w:eastAsia="de-DE" w:bidi="en-US"/>
        </w:rPr>
        <w:t xml:space="preserve">policy from inward oriented strategies </w:t>
      </w:r>
      <w:r w:rsidR="0016423C">
        <w:rPr>
          <w:lang w:eastAsia="de-DE" w:bidi="en-US"/>
        </w:rPr>
        <w:t xml:space="preserve">to outward oriented ones. </w:t>
      </w:r>
      <w:r w:rsidR="0016423C" w:rsidRPr="00716910">
        <w:rPr>
          <w:lang w:eastAsia="de-DE" w:bidi="en-US"/>
        </w:rPr>
        <w:t>Most</w:t>
      </w:r>
      <w:r w:rsidRPr="00716910">
        <w:rPr>
          <w:lang w:eastAsia="de-DE" w:bidi="en-US"/>
        </w:rPr>
        <w:t xml:space="preserve"> countries in Africa have long accepted the reform agenda, there remains marked differences in their expected growth outcomes. This raises some skep</w:t>
      </w:r>
      <w:r w:rsidR="0016423C">
        <w:rPr>
          <w:lang w:eastAsia="de-DE" w:bidi="en-US"/>
        </w:rPr>
        <w:t>ticism about the value of trade-</w:t>
      </w:r>
      <w:r w:rsidRPr="00716910">
        <w:rPr>
          <w:lang w:eastAsia="de-DE" w:bidi="en-US"/>
        </w:rPr>
        <w:t>openness o</w:t>
      </w:r>
      <w:r w:rsidR="00CA5B60">
        <w:rPr>
          <w:lang w:eastAsia="de-DE" w:bidi="en-US"/>
        </w:rPr>
        <w:t>n growth especially in the Sub-Saharan Africa</w:t>
      </w:r>
      <w:r w:rsidR="00CA5B60" w:rsidRPr="00716910">
        <w:rPr>
          <w:lang w:eastAsia="de-DE" w:bidi="en-US"/>
        </w:rPr>
        <w:t xml:space="preserve"> (</w:t>
      </w:r>
      <w:r w:rsidRPr="00716910">
        <w:rPr>
          <w:lang w:eastAsia="de-DE" w:bidi="en-US"/>
        </w:rPr>
        <w:t>SSA).This paper t</w:t>
      </w:r>
      <w:r>
        <w:rPr>
          <w:lang w:eastAsia="de-DE" w:bidi="en-US"/>
        </w:rPr>
        <w:t>herefore investigates how trade-</w:t>
      </w:r>
      <w:r w:rsidRPr="00716910">
        <w:rPr>
          <w:lang w:eastAsia="de-DE" w:bidi="en-US"/>
        </w:rPr>
        <w:t>openness impacts growth in SSA. In order to further e</w:t>
      </w:r>
      <w:r w:rsidR="0016423C">
        <w:rPr>
          <w:lang w:eastAsia="de-DE" w:bidi="en-US"/>
        </w:rPr>
        <w:t>nrich the debate around trade-</w:t>
      </w:r>
      <w:r w:rsidRPr="00716910">
        <w:rPr>
          <w:lang w:eastAsia="de-DE" w:bidi="en-US"/>
        </w:rPr>
        <w:t>policy orientation and its corresponding effects on growth, we examine the interaction effe</w:t>
      </w:r>
      <w:r w:rsidR="0016423C">
        <w:rPr>
          <w:lang w:eastAsia="de-DE" w:bidi="en-US"/>
        </w:rPr>
        <w:t>ct of openness and institutions-</w:t>
      </w:r>
      <w:r w:rsidRPr="00716910">
        <w:rPr>
          <w:lang w:eastAsia="de-DE" w:bidi="en-US"/>
        </w:rPr>
        <w:t>qualit</w:t>
      </w:r>
      <w:r w:rsidR="0016423C">
        <w:rPr>
          <w:lang w:eastAsia="de-DE" w:bidi="en-US"/>
        </w:rPr>
        <w:t>y on growth. In doing so, panel-</w:t>
      </w:r>
      <w:r w:rsidRPr="00716910">
        <w:rPr>
          <w:lang w:eastAsia="de-DE" w:bidi="en-US"/>
        </w:rPr>
        <w:t>data set were collected for a sample of 27 SSA countries covering the period 1996-2016.The study empl</w:t>
      </w:r>
      <w:r w:rsidR="00803616">
        <w:rPr>
          <w:lang w:eastAsia="de-DE" w:bidi="en-US"/>
        </w:rPr>
        <w:t>oyed a dynamic-</w:t>
      </w:r>
      <w:r>
        <w:rPr>
          <w:lang w:eastAsia="de-DE" w:bidi="en-US"/>
        </w:rPr>
        <w:t>panel estimation-</w:t>
      </w:r>
      <w:r w:rsidRPr="00716910">
        <w:rPr>
          <w:lang w:eastAsia="de-DE" w:bidi="en-US"/>
        </w:rPr>
        <w:t xml:space="preserve">technique with a view of evaluating the relative impact of the predictors on growth. </w:t>
      </w:r>
      <w:r w:rsidR="0016423C">
        <w:rPr>
          <w:lang w:eastAsia="de-DE" w:bidi="en-US"/>
        </w:rPr>
        <w:t>The results revealed that trade-</w:t>
      </w:r>
      <w:r w:rsidRPr="00716910">
        <w:rPr>
          <w:lang w:eastAsia="de-DE" w:bidi="en-US"/>
        </w:rPr>
        <w:t>openness alone bring signif</w:t>
      </w:r>
      <w:r w:rsidR="0016423C">
        <w:rPr>
          <w:lang w:eastAsia="de-DE" w:bidi="en-US"/>
        </w:rPr>
        <w:t>icant negative impact on growth-</w:t>
      </w:r>
      <w:r w:rsidRPr="00716910">
        <w:rPr>
          <w:lang w:eastAsia="de-DE" w:bidi="en-US"/>
        </w:rPr>
        <w:t>performance in SSA. However, the si</w:t>
      </w:r>
      <w:r w:rsidR="0016423C">
        <w:rPr>
          <w:lang w:eastAsia="de-DE" w:bidi="en-US"/>
        </w:rPr>
        <w:t>multaneous interaction of trade-</w:t>
      </w:r>
      <w:r w:rsidRPr="00716910">
        <w:rPr>
          <w:lang w:eastAsia="de-DE" w:bidi="en-US"/>
        </w:rPr>
        <w:t>openness with institutions quality brings about positive and significant impact on growth. This confirme</w:t>
      </w:r>
      <w:r w:rsidR="00CA5B60">
        <w:rPr>
          <w:lang w:eastAsia="de-DE" w:bidi="en-US"/>
        </w:rPr>
        <w:t>d that positive-</w:t>
      </w:r>
      <w:r w:rsidR="0016423C">
        <w:rPr>
          <w:lang w:eastAsia="de-DE" w:bidi="en-US"/>
        </w:rPr>
        <w:t>impact of trade-</w:t>
      </w:r>
      <w:r w:rsidRPr="00716910">
        <w:rPr>
          <w:lang w:eastAsia="de-DE" w:bidi="en-US"/>
        </w:rPr>
        <w:t>openness on growth is conditional on the quality of institutions. For policy, our results imply that governments in SSA should first strengthen their institutions while adopting a gradual a</w:t>
      </w:r>
      <w:r w:rsidR="0016423C">
        <w:rPr>
          <w:lang w:eastAsia="de-DE" w:bidi="en-US"/>
        </w:rPr>
        <w:t>pproach to trade-</w:t>
      </w:r>
      <w:r w:rsidRPr="00716910">
        <w:rPr>
          <w:lang w:eastAsia="de-DE" w:bidi="en-US"/>
        </w:rPr>
        <w:t>liberalization.</w:t>
      </w:r>
      <w:bookmarkStart w:id="0" w:name="_GoBack"/>
      <w:bookmarkEnd w:id="0"/>
    </w:p>
    <w:p w:rsidR="00716910" w:rsidRDefault="00716910" w:rsidP="00716910">
      <w:pPr>
        <w:rPr>
          <w:lang w:eastAsia="de-DE" w:bidi="en-US"/>
        </w:rPr>
      </w:pPr>
      <w:r>
        <w:rPr>
          <w:lang w:eastAsia="de-DE" w:bidi="en-US"/>
        </w:rPr>
        <w:t xml:space="preserve">Keywords: trade openness; institutions quality; economic growth; interaction; Sub-Saharan Africa </w:t>
      </w:r>
    </w:p>
    <w:p w:rsidR="004C1ACE" w:rsidRPr="00716910" w:rsidRDefault="00716910" w:rsidP="00716910">
      <w:pPr>
        <w:rPr>
          <w:lang w:eastAsia="de-DE" w:bidi="en-US"/>
        </w:rPr>
      </w:pPr>
      <w:r>
        <w:rPr>
          <w:lang w:eastAsia="de-DE" w:bidi="en-US"/>
        </w:rPr>
        <w:t>JEL Classification: C23; C2</w:t>
      </w:r>
    </w:p>
    <w:p w:rsidR="004C1ACE" w:rsidRDefault="004C1ACE" w:rsidP="004C1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2F07">
        <w:rPr>
          <w:rFonts w:ascii="Times New Roman" w:hAnsi="Times New Roman" w:cs="Times New Roman"/>
        </w:rPr>
        <w:t>Salamatu Bellah Conteh</w:t>
      </w:r>
    </w:p>
    <w:p w:rsidR="004C1ACE" w:rsidRDefault="004C1ACE" w:rsidP="004C1A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Management and Economics, Dalian University of Technology, Dalian, P. R. China</w:t>
      </w:r>
    </w:p>
    <w:p w:rsidR="00C74A98" w:rsidRDefault="00C74A98" w:rsidP="004C1A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ORCIDS- 0000-0002-5006-6302</w:t>
      </w:r>
    </w:p>
    <w:p w:rsidR="00C74A98" w:rsidRDefault="00C74A98" w:rsidP="004C1A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Facebook- Bellah Conteh</w:t>
      </w:r>
    </w:p>
    <w:p w:rsidR="004C1ACE" w:rsidRDefault="004C1ACE" w:rsidP="004C1ACE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Email: </w:t>
      </w:r>
      <w:r w:rsidRPr="00F326B0">
        <w:rPr>
          <w:rFonts w:ascii="Times New Roman" w:hAnsi="Times New Roman" w:cs="Times New Roman"/>
        </w:rPr>
        <w:t>bellahjamal2017@yahoo.com</w:t>
      </w:r>
    </w:p>
    <w:p w:rsidR="004C1ACE" w:rsidRDefault="00F326B0" w:rsidP="004C1A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bellajjamal@mail.dlut.edu.cn</w:t>
      </w:r>
    </w:p>
    <w:p w:rsidR="004C1ACE" w:rsidRDefault="004C1ACE" w:rsidP="004C1A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1ACE" w:rsidRDefault="004C1ACE" w:rsidP="004C1AC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Yuan </w:t>
      </w:r>
      <w:proofErr w:type="spellStart"/>
      <w:r>
        <w:rPr>
          <w:rFonts w:ascii="Times New Roman" w:hAnsi="Times New Roman" w:cs="Times New Roman"/>
        </w:rPr>
        <w:t>Yijun</w:t>
      </w:r>
      <w:proofErr w:type="spellEnd"/>
    </w:p>
    <w:p w:rsidR="004C1ACE" w:rsidRDefault="004C1ACE" w:rsidP="004C1AC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4C1ACE" w:rsidRDefault="004C1ACE" w:rsidP="004C1A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Management and Economics, Dalian University of Technology, Dalian, P. R. China</w:t>
      </w:r>
    </w:p>
    <w:p w:rsidR="004C1ACE" w:rsidRPr="004C1ACE" w:rsidRDefault="00F326B0" w:rsidP="004C1ACE">
      <w:pPr>
        <w:spacing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4C1ACE" w:rsidRPr="00651563">
          <w:rPr>
            <w:rStyle w:val="Hyperlink"/>
            <w:rFonts w:ascii="Times New Roman" w:hAnsi="Times New Roman" w:cs="Times New Roman"/>
          </w:rPr>
          <w:t>yiyuan@dlut.edu.cn</w:t>
        </w:r>
      </w:hyperlink>
      <w:r w:rsidR="004C1ACE">
        <w:rPr>
          <w:rFonts w:ascii="Times New Roman" w:hAnsi="Times New Roman" w:cs="Times New Roman"/>
        </w:rPr>
        <w:t xml:space="preserve">  </w:t>
      </w:r>
    </w:p>
    <w:p w:rsidR="004C1ACE" w:rsidRDefault="004C1ACE"/>
    <w:p w:rsidR="00AF3D37" w:rsidRDefault="00141A9D" w:rsidP="00AF3D37">
      <w:pPr>
        <w:jc w:val="center"/>
      </w:pPr>
      <w:r>
        <w:t>BRIMA SESAY</w:t>
      </w:r>
    </w:p>
    <w:p w:rsidR="00C74A98" w:rsidRDefault="00C74A98" w:rsidP="00AF3D37">
      <w:pPr>
        <w:jc w:val="center"/>
      </w:pPr>
      <w:r>
        <w:t xml:space="preserve">Wuhan University </w:t>
      </w:r>
      <w:proofErr w:type="gramStart"/>
      <w:r>
        <w:t>Of</w:t>
      </w:r>
      <w:proofErr w:type="gramEnd"/>
      <w:r>
        <w:t xml:space="preserve"> Science And Technology</w:t>
      </w:r>
    </w:p>
    <w:p w:rsidR="00D43E7A" w:rsidRDefault="00803616" w:rsidP="00AF3D37">
      <w:pPr>
        <w:jc w:val="center"/>
      </w:pPr>
      <w:hyperlink r:id="rId5" w:history="1">
        <w:r w:rsidR="00D43E7A" w:rsidRPr="004A1F8F">
          <w:rPr>
            <w:rStyle w:val="Hyperlink"/>
          </w:rPr>
          <w:t>Brimasesay30@gmail.com</w:t>
        </w:r>
      </w:hyperlink>
    </w:p>
    <w:p w:rsidR="00D43E7A" w:rsidRPr="00D43E7A" w:rsidRDefault="00D43E7A" w:rsidP="00716910">
      <w:pPr>
        <w:rPr>
          <w:b/>
          <w:bCs/>
          <w:i/>
          <w:iCs/>
        </w:rPr>
      </w:pPr>
      <w:r w:rsidRPr="00D43E7A">
        <w:rPr>
          <w:b/>
          <w:bCs/>
          <w:i/>
          <w:iCs/>
        </w:rPr>
        <w:t>Declaration of interests</w:t>
      </w:r>
    </w:p>
    <w:p w:rsidR="00D43E7A" w:rsidRPr="00D43E7A" w:rsidRDefault="00D43E7A" w:rsidP="00D43E7A">
      <w:pPr>
        <w:jc w:val="center"/>
      </w:pPr>
      <w:r w:rsidRPr="00D43E7A">
        <w:t>The authors declare that Dalian University of Technology may be considered as potential competing interests.</w:t>
      </w:r>
    </w:p>
    <w:p w:rsidR="00141A9D" w:rsidRDefault="00141A9D" w:rsidP="00AF3D37">
      <w:pPr>
        <w:jc w:val="center"/>
      </w:pPr>
    </w:p>
    <w:sectPr w:rsidR="00141A9D" w:rsidSect="0047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28"/>
    <w:rsid w:val="00141A9D"/>
    <w:rsid w:val="0016423C"/>
    <w:rsid w:val="00222114"/>
    <w:rsid w:val="00471E5A"/>
    <w:rsid w:val="004C1ACE"/>
    <w:rsid w:val="00716910"/>
    <w:rsid w:val="007A01B4"/>
    <w:rsid w:val="007F46A5"/>
    <w:rsid w:val="00803616"/>
    <w:rsid w:val="008B0DFA"/>
    <w:rsid w:val="00A35F39"/>
    <w:rsid w:val="00A569CC"/>
    <w:rsid w:val="00AF3D37"/>
    <w:rsid w:val="00C74A98"/>
    <w:rsid w:val="00C76895"/>
    <w:rsid w:val="00CA5B60"/>
    <w:rsid w:val="00D43E7A"/>
    <w:rsid w:val="00DC4528"/>
    <w:rsid w:val="00F14E80"/>
    <w:rsid w:val="00F326B0"/>
    <w:rsid w:val="00F76AC6"/>
    <w:rsid w:val="00F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C554A-172C-4769-8A7E-2D4BC3E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DC4528"/>
    <w:pPr>
      <w:adjustRightInd w:val="0"/>
      <w:snapToGrid w:val="0"/>
      <w:spacing w:after="240" w:line="24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4C1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masesay30@gmail.com" TargetMode="External"/><Relationship Id="rId4" Type="http://schemas.openxmlformats.org/officeDocument/2006/relationships/hyperlink" Target="mailto:yiyuan@dlut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Brima</dc:creator>
  <cp:keywords/>
  <dc:description/>
  <cp:lastModifiedBy>Windows User</cp:lastModifiedBy>
  <cp:revision>15</cp:revision>
  <dcterms:created xsi:type="dcterms:W3CDTF">2019-01-06T16:59:00Z</dcterms:created>
  <dcterms:modified xsi:type="dcterms:W3CDTF">2020-06-15T19:30:00Z</dcterms:modified>
</cp:coreProperties>
</file>